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4CCB9BF" w:rsidR="00F16765" w:rsidRPr="00303013" w:rsidRDefault="00C8609C" w:rsidP="00C8609C">
      <w:pPr>
        <w:jc w:val="center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SÚMULA </w:t>
      </w:r>
      <w:r w:rsidR="00DE18A0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2</w:t>
      </w:r>
      <w:r w:rsidRPr="0030301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ª REUNIÃO ORDINÁRIA DA CED-CAU/RJ</w:t>
      </w:r>
    </w:p>
    <w:p w14:paraId="5AB2F2A7" w14:textId="77777777" w:rsidR="00C8609C" w:rsidRPr="00A81281" w:rsidRDefault="00C8609C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253"/>
      </w:tblGrid>
      <w:tr w:rsidR="00C35E29" w:rsidRPr="00A81281" w14:paraId="4F0FB8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tbl>
            <w:tblPr>
              <w:tblStyle w:val="Tabelacomgrade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28"/>
              <w:gridCol w:w="1302"/>
              <w:gridCol w:w="2808"/>
            </w:tblGrid>
            <w:tr w:rsidR="00C35E29" w:rsidRPr="00A81281" w14:paraId="0DDBA153" w14:textId="77777777" w:rsidTr="00C35E29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01EF62D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DATA:</w:t>
                  </w:r>
                </w:p>
              </w:tc>
              <w:tc>
                <w:tcPr>
                  <w:tcW w:w="382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</w:tcPr>
                <w:p w14:paraId="1ED71642" w14:textId="47F57D44" w:rsidR="00C35E29" w:rsidRPr="00A81281" w:rsidRDefault="00403631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24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de março de 202</w:t>
                  </w: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2</w:t>
                  </w:r>
                  <w:r w:rsidR="00C35E29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, quinta-feira</w:t>
                  </w:r>
                </w:p>
              </w:tc>
              <w:tc>
                <w:tcPr>
                  <w:tcW w:w="130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C7DA9C2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HORÁRIO: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BE651C4" w14:textId="0BB489A8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15h</w:t>
                  </w:r>
                  <w:r w:rsidR="00C15893"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10</w:t>
                  </w: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 xml:space="preserve"> às </w:t>
                  </w:r>
                  <w:r w:rsidR="00A81281" w:rsidRPr="00A812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17h45</w:t>
                  </w:r>
                </w:p>
              </w:tc>
            </w:tr>
            <w:tr w:rsidR="00C35E29" w:rsidRPr="00A81281" w14:paraId="4479550A" w14:textId="77777777" w:rsidTr="00A31FC2">
              <w:tc>
                <w:tcPr>
                  <w:tcW w:w="1843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DC8ADD1" w14:textId="77777777" w:rsidR="00C35E29" w:rsidRPr="00A81281" w:rsidRDefault="00C35E29" w:rsidP="00C35E29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LOCAL: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6C0FB66" w14:textId="77777777" w:rsidR="00C35E29" w:rsidRPr="00A81281" w:rsidRDefault="00C35E29" w:rsidP="00C35E29">
                  <w:pPr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  <w:r w:rsidRPr="00A81281"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  <w:t>Reunião Remota</w:t>
                  </w:r>
                  <w:r w:rsidRPr="00A81281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 realizada por meio </w:t>
                  </w:r>
                  <w:proofErr w:type="spellStart"/>
                  <w:r w:rsidRPr="00A81281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>Webex</w:t>
                  </w:r>
                  <w:proofErr w:type="spellEnd"/>
                  <w:r w:rsidRPr="00A81281">
                    <w:rPr>
                      <w:rFonts w:asciiTheme="minorHAnsi" w:hAnsiTheme="minorHAnsi" w:cstheme="minorHAnsi"/>
                      <w:spacing w:val="4"/>
                      <w:sz w:val="22"/>
                      <w:szCs w:val="22"/>
                    </w:rPr>
                    <w:t xml:space="preserve">.  </w:t>
                  </w:r>
                </w:p>
              </w:tc>
            </w:tr>
          </w:tbl>
          <w:p w14:paraId="4F1E3A5D" w14:textId="77777777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EB208FD" w14:textId="291CC0D3" w:rsidR="00C35E29" w:rsidRPr="00A81281" w:rsidRDefault="00C35E29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123F" w:rsidRPr="00A81281" w14:paraId="6AD253DA" w14:textId="77777777" w:rsidTr="00C35E29">
        <w:tc>
          <w:tcPr>
            <w:tcW w:w="17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817610" w14:textId="4B004452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6B81" w14:textId="5F46BCBD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23434429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proofErr w:type="spellStart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Regina D’Ornellas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FE351" w14:textId="79708A1A" w:rsidR="0017123F" w:rsidRPr="00A81281" w:rsidRDefault="00403631" w:rsidP="0017123F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7123F" w:rsidRPr="00A81281" w14:paraId="0687D023" w14:textId="77777777" w:rsidTr="00C35E29"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F396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E40CC" w14:textId="6D8AAA37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1908877576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Carla Cabral D. Alonso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2CD91D" w14:textId="121CC21B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7123F" w:rsidRPr="00A81281" w14:paraId="1C0A8B9D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3D3EC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45BC7" w14:textId="6237698E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47430184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Leonam Estrella Figueiredo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E1B80" w14:textId="051E0AE7" w:rsidR="0017123F" w:rsidRPr="00A81281" w:rsidRDefault="00403631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17123F" w:rsidRPr="00A81281" w14:paraId="081EFB9B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04A9D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B3337" w14:textId="02D96706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208147138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Vivianne Sampaio Vasques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89814" w14:textId="12DA2BFE" w:rsidR="0017123F" w:rsidRPr="00A81281" w:rsidRDefault="00403631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17123F" w:rsidRPr="00A81281" w14:paraId="170EBF3D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B3BCF" w14:textId="77777777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E242B9" w14:textId="65F422EF" w:rsidR="0017123F" w:rsidRPr="00A81281" w:rsidRDefault="0017123F" w:rsidP="0017123F">
            <w:pPr>
              <w:pStyle w:val="paragraph"/>
              <w:spacing w:before="0" w:beforeAutospacing="0" w:after="0" w:afterAutospacing="0"/>
              <w:textAlignment w:val="baseline"/>
              <w:divId w:val="939293619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Pablo Esteban Vergara Cerda 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69AD5" w14:textId="0C5E183F" w:rsidR="0017123F" w:rsidRPr="00A81281" w:rsidRDefault="0017123F" w:rsidP="0017123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403631" w:rsidRPr="00A81281" w14:paraId="5FBEEDA4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94F1F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D4A87" w14:textId="5C65E9FE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Célio Alves da Silva Junior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0F6F5" w14:textId="4D30C591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403631" w:rsidRPr="00A81281" w14:paraId="618003AC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89217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93021" w14:textId="013C2850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Paloma Monnerat de Faria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84F88" w14:textId="30849E63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03631" w:rsidRPr="00A81281" w14:paraId="63F78BEB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5B4EB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A665F" w14:textId="1628B2EB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Sofia Eder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643E6" w14:textId="630E31E4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03631" w:rsidRPr="00A81281" w14:paraId="1612376A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1A9AD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735BB" w14:textId="326492AD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Rosemary Compans da Silva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4FF47" w14:textId="66C3FD36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403631" w:rsidRPr="00A81281" w14:paraId="02183654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B95C9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E174F" w14:textId="5BBCBD3B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Adriano Arpad Moreira Gomes (Suplente)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122FE" w14:textId="459D195C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03631" w:rsidRPr="00A81281" w14:paraId="44810BA8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F17AC6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FFCE1B" w14:textId="72B4697B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Simone Feigelson Deutsch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2A2EB" w14:textId="35811475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03631" w:rsidRPr="00A81281" w14:paraId="66BE9B58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4E293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B4D195" w14:textId="7BE32474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Marcia Queiroz Bastos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9131A" w14:textId="63E2F594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403631" w:rsidRPr="00A81281" w14:paraId="233A0C46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589A9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FE5E" w14:textId="0EC2331F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Vicente de P. A. Rodrigues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color w:val="000000"/>
                <w:sz w:val="22"/>
                <w:szCs w:val="22"/>
              </w:rPr>
              <w:t>(Titular)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16484" w14:textId="07628AE1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403631" w:rsidRPr="00A81281" w14:paraId="29A4E201" w14:textId="77777777" w:rsidTr="00C35E29">
        <w:trPr>
          <w:trHeight w:val="185"/>
        </w:trPr>
        <w:tc>
          <w:tcPr>
            <w:tcW w:w="170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5A3F" w14:textId="77777777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3FED2" w14:textId="3ECF2C42" w:rsidR="00403631" w:rsidRPr="00A81281" w:rsidRDefault="00403631" w:rsidP="004036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Arnaldo de M. Lyrio Filho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color w:val="000000"/>
                <w:sz w:val="22"/>
                <w:szCs w:val="22"/>
              </w:rPr>
              <w:t>(Suplente)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3B9A0" w14:textId="4501957D" w:rsidR="00403631" w:rsidRPr="00A81281" w:rsidRDefault="00403631" w:rsidP="004036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---------</w:t>
            </w:r>
          </w:p>
        </w:tc>
      </w:tr>
      <w:tr w:rsidR="008155CC" w:rsidRPr="00A81281" w14:paraId="03541876" w14:textId="77777777" w:rsidTr="00C35E2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0B6D5D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B6320" w14:textId="350FFE0C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João Balsini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42C60" w14:textId="142DE893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Especialista Jurídico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155CC" w:rsidRPr="00A81281" w14:paraId="0AF4F7CD" w14:textId="77777777" w:rsidTr="00C35E29"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FDA8BA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EBE57" w14:textId="0BFAF510" w:rsidR="008155CC" w:rsidRPr="00A81281" w:rsidRDefault="00487CB8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Patrícia Cordeiro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18D01F" w14:textId="5FE59F76" w:rsidR="008155CC" w:rsidRPr="00A81281" w:rsidRDefault="00487CB8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Chefe de Gabinete</w:t>
            </w:r>
            <w:r w:rsidR="008155CC"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155CC" w:rsidRPr="00A81281" w14:paraId="348F255E" w14:textId="77777777" w:rsidTr="00C35E29"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FC3D5F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20A2" w14:textId="4BAD1E7F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Renata Antão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A663" w14:textId="4B77DD8E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Secretária Geral da Mesa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155CC" w:rsidRPr="00A81281" w14:paraId="7D5B14C1" w14:textId="77777777" w:rsidTr="00C35E29">
        <w:tc>
          <w:tcPr>
            <w:tcW w:w="170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13D1505" w14:textId="77777777" w:rsidR="008155CC" w:rsidRPr="00A81281" w:rsidRDefault="008155CC" w:rsidP="0030301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C4C7C" w14:textId="24CD784E" w:rsidR="008155CC" w:rsidRPr="00A81281" w:rsidRDefault="008155CC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Giovanna</w:t>
            </w:r>
            <w:r w:rsidR="00303013"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Damiani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F31ED" w14:textId="4C1099AA" w:rsidR="008155CC" w:rsidRPr="00A81281" w:rsidRDefault="00303013" w:rsidP="00303013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Assessora CED</w:t>
            </w:r>
          </w:p>
        </w:tc>
      </w:tr>
      <w:tr w:rsidR="000616CE" w:rsidRPr="00A81281" w14:paraId="3656B9AB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16CE" w:rsidRPr="00A81281" w14:paraId="79D44F29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77777777" w:rsidR="000616CE" w:rsidRPr="00A81281" w:rsidRDefault="000616CE" w:rsidP="00303013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616CE" w:rsidRPr="00A81281" w14:paraId="1D670384" w14:textId="77777777" w:rsidTr="00C35E29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0616CE" w:rsidRPr="00A81281" w:rsidRDefault="000616CE" w:rsidP="0030301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E683" w14:textId="43B399B3" w:rsidR="000616CE" w:rsidRPr="00A81281" w:rsidRDefault="000616CE" w:rsidP="0030301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</w:t>
            </w:r>
            <w:r w:rsidRPr="00A81281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quórum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início da reunião às </w:t>
            </w:r>
            <w:r w:rsidR="00303013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303013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com os conselheiros acima nominados. </w:t>
            </w:r>
          </w:p>
        </w:tc>
      </w:tr>
      <w:tr w:rsidR="000616CE" w:rsidRPr="00A81281" w14:paraId="53128261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624F8A45" w:rsidR="000616CE" w:rsidRPr="00A81281" w:rsidRDefault="000616CE" w:rsidP="0030301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16CE" w:rsidRPr="00A81281" w14:paraId="7AD397CE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0F8EC6EA" w:rsidR="000616CE" w:rsidRPr="00A81281" w:rsidRDefault="00C8609C" w:rsidP="00303013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2F2F2"/>
              </w:rPr>
              <w:t>Apresentação da pauta </w:t>
            </w:r>
            <w:r w:rsidRPr="00A8128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2F2F2"/>
              </w:rPr>
              <w:t> </w:t>
            </w:r>
          </w:p>
        </w:tc>
      </w:tr>
      <w:tr w:rsidR="000616CE" w:rsidRPr="00A81281" w14:paraId="62D5E9AB" w14:textId="77777777" w:rsidTr="00C35E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39C7A" w14:textId="77777777" w:rsidR="00403631" w:rsidRPr="00A81281" w:rsidRDefault="00D72688" w:rsidP="00AA78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Pauta:</w:t>
            </w:r>
            <w:r w:rsidR="00AA7853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82CD05" w14:textId="2CB6141C" w:rsidR="00487CB8" w:rsidRPr="00A81281" w:rsidRDefault="00403631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487CB8" w:rsidRPr="00A81281">
              <w:rPr>
                <w:rFonts w:asciiTheme="minorHAnsi" w:hAnsiTheme="minorHAnsi" w:cstheme="minorHAnsi"/>
                <w:sz w:val="22"/>
                <w:szCs w:val="22"/>
              </w:rPr>
              <w:t>Leitura e aprovação da súmula da Reunião Extraordinária realizada em 17.03.22</w:t>
            </w:r>
          </w:p>
          <w:p w14:paraId="0DF23C65" w14:textId="562E8A03" w:rsidR="00403631" w:rsidRPr="00A81281" w:rsidRDefault="00487CB8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="00403631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Relato e aprovação dos processos;  </w:t>
            </w:r>
          </w:p>
          <w:p w14:paraId="2103A804" w14:textId="6779B272" w:rsidR="00403631" w:rsidRPr="00A81281" w:rsidRDefault="00487CB8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03631" w:rsidRPr="00A81281">
              <w:rPr>
                <w:rFonts w:asciiTheme="minorHAnsi" w:hAnsiTheme="minorHAnsi" w:cstheme="minorHAnsi"/>
                <w:sz w:val="22"/>
                <w:szCs w:val="22"/>
              </w:rPr>
              <w:t>) Distribuição de novos processos a serem relatados, caso tenha.</w:t>
            </w:r>
          </w:p>
          <w:p w14:paraId="24516193" w14:textId="1B78776C" w:rsidR="00403631" w:rsidRPr="00A81281" w:rsidRDefault="00487CB8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03631" w:rsidRPr="00A81281">
              <w:rPr>
                <w:rFonts w:asciiTheme="minorHAnsi" w:hAnsiTheme="minorHAnsi" w:cstheme="minorHAnsi"/>
                <w:sz w:val="22"/>
                <w:szCs w:val="22"/>
              </w:rPr>
              <w:t>) Planejamento da Palestra sobre Contratos no "CAU na Estrada" e "CAU nos Bairros"</w:t>
            </w:r>
          </w:p>
          <w:p w14:paraId="23FF7293" w14:textId="097A3718" w:rsidR="00DE18A0" w:rsidRPr="00A81281" w:rsidRDefault="00487CB8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403631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) Informes. </w:t>
            </w:r>
          </w:p>
          <w:p w14:paraId="746BEA66" w14:textId="77777777" w:rsidR="00403631" w:rsidRPr="00A81281" w:rsidRDefault="00403631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CD6B5" w14:textId="072A3A84" w:rsidR="00A27931" w:rsidRPr="00A81281" w:rsidRDefault="00A27931" w:rsidP="004036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LINK para visualização prévia dos relatos: </w:t>
            </w:r>
            <w:hyperlink r:id="rId11" w:history="1">
              <w:r w:rsidRPr="00A812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https://conselhoarquitetura-my.sharepoint.com/:f:/g/personal/ced_caurj_gov_br/EkwnSwWFnD9KnqooL6eRVOUBazTMFlNBeIc0i2i6mWUHlg?e=kbYDE8</w:t>
              </w:r>
            </w:hyperlink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37C09" w:rsidRPr="00A81281" w14:paraId="4C0292B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1B4D1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CB8" w:rsidRPr="00A81281" w14:paraId="2743FF8A" w14:textId="77777777" w:rsidTr="00D35F98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988C1C" w14:textId="337906BA" w:rsidR="00487CB8" w:rsidRPr="00A81281" w:rsidRDefault="00487CB8" w:rsidP="00D35F98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Leitura e aprovação da súmula da Reunião Extraordinária realizada em 17.03.22</w:t>
            </w:r>
          </w:p>
        </w:tc>
      </w:tr>
      <w:tr w:rsidR="00487CB8" w:rsidRPr="00A81281" w14:paraId="001CE539" w14:textId="77777777" w:rsidTr="00D35F98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AF243A" w14:textId="77777777" w:rsidR="00487CB8" w:rsidRPr="00A81281" w:rsidRDefault="00487CB8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DAFC5" w14:textId="48C6D3D0" w:rsidR="00487CB8" w:rsidRPr="00A81281" w:rsidRDefault="00487CB8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foi compartilhada, lida e aprovada, com uma retificação do conselheiro Vicente</w:t>
            </w:r>
            <w:r w:rsidR="00644C26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relato do processo de nº 1322617/2021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7CB8" w:rsidRPr="00A81281" w14:paraId="3F29F1ED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F33FA6" w14:textId="77777777" w:rsidR="00487CB8" w:rsidRPr="00A81281" w:rsidRDefault="00487CB8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361783D9" w14:textId="6E3C075C" w:rsidR="00487CB8" w:rsidRPr="00A81281" w:rsidRDefault="00487CB8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CB8" w:rsidRPr="00A81281" w14:paraId="502F31DE" w14:textId="77777777" w:rsidTr="00D35F98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598424" w14:textId="77777777" w:rsidR="00487CB8" w:rsidRPr="00A81281" w:rsidRDefault="00487CB8" w:rsidP="00D35F98">
            <w:pPr>
              <w:pStyle w:val="PargrafodaLista"/>
              <w:numPr>
                <w:ilvl w:val="0"/>
                <w:numId w:val="2"/>
              </w:numPr>
              <w:ind w:left="0" w:firstLine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Informes</w:t>
            </w:r>
          </w:p>
        </w:tc>
      </w:tr>
      <w:tr w:rsidR="00487CB8" w:rsidRPr="00A81281" w14:paraId="14656F5B" w14:textId="77777777" w:rsidTr="00D35F98"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98F4DB" w14:textId="77777777" w:rsidR="00487CB8" w:rsidRPr="00A81281" w:rsidRDefault="00487CB8" w:rsidP="00D35F9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7F213" w14:textId="50557C88" w:rsidR="00487CB8" w:rsidRPr="00A81281" w:rsidRDefault="00487CB8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 assessora Giovanna in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formou sobre a conversa realizada entre assessores da CED (Giovanna e João), gabinete (Patrícia e Renata) e Gerência Geral (Ricardo) sobre o trabalho de assessoria a comissão. </w:t>
            </w:r>
            <w:r w:rsidR="00C15893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Ela falou sobre o excesso de trabalho da comissão e as soluções levantadas de contratação de um estagiário específico para a CED e da realização de um mutirão para análise dos processos.</w:t>
            </w:r>
          </w:p>
          <w:p w14:paraId="328255F0" w14:textId="77777777" w:rsidR="00487CB8" w:rsidRPr="00A81281" w:rsidRDefault="00487CB8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74B9CE5" w14:textId="34D40D43" w:rsidR="00B95360" w:rsidRPr="00A81281" w:rsidRDefault="00487CB8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Rodrigo Abbade foi convidado para participar da reunião para esclarecer sobre a possibilidade de se entrar em contato com as partes das denúncias, tanto denunciante como denunciado. Isso porque os relatos chegam 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apenas com informações sobre o denunciante e os conselheiros acabam solicitando maiores informações das partes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(Resolução 143)</w:t>
            </w:r>
            <w:r w:rsidR="00A10A3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que atrasa o trâmite processual.</w:t>
            </w:r>
            <w:r w:rsidR="00B9536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esclareceu que não é um procedimento obrigatório da resolução do CAU, justificando seu entendimento de que contatar os denunciados sem ter provas solidas é algo que causa um constrangimento desnecessário. Ele argumentou que mesmo que esse procedimento excepcional se tornasse padrão, deveria ser discutido se essa tarefa (de oficiar as partes</w:t>
            </w:r>
            <w:r w:rsidR="00E51611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, por exemplo</w:t>
            </w:r>
            <w:r w:rsidR="00B9536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) deve ser realizada pela fiscalização</w:t>
            </w:r>
            <w:r w:rsidR="00E51611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(que teria uma sobrecarga de trabalho) e não pela assessoria da Comissão, que já conta com três assessores. Ele concluiu que caso se entenda que esse procedimento de notificar ambas as partes deva ser padrão, é preciso alterar as deliberações e resoluções existentes.</w:t>
            </w:r>
          </w:p>
          <w:p w14:paraId="68EB7D34" w14:textId="2D2F21C6" w:rsidR="00B95360" w:rsidRPr="00A81281" w:rsidRDefault="00B95360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42F7E0D" w14:textId="473B177F" w:rsidR="00B95360" w:rsidRPr="00A81281" w:rsidRDefault="00E51611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Vicente falou sobre a dificuldade de se votar um processo no qual faltam dados sobre a denúncia e afirmou que a notícia da denuncia vai chegar uma hora ou outra para o denunciado.</w:t>
            </w:r>
          </w:p>
          <w:p w14:paraId="20D8C108" w14:textId="36721EF5" w:rsidR="00E51611" w:rsidRPr="00A81281" w:rsidRDefault="00E51611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31A68AE" w14:textId="1C89B11B" w:rsidR="00E51611" w:rsidRPr="00A81281" w:rsidRDefault="00E51611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21D9B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 </w:t>
            </w:r>
            <w:proofErr w:type="spellStart"/>
            <w:r w:rsidR="00421D9B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Cárin</w:t>
            </w:r>
            <w:proofErr w:type="spellEnd"/>
            <w:r w:rsidR="00421D9B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falou sobre seu desconforto em tratarem de uma </w:t>
            </w:r>
            <w:r w:rsidR="006914A7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denúncia</w:t>
            </w:r>
            <w:r w:rsidR="00421D9B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qual o profissional interessado não é chamado aos autos, o que para ela deve ser alterado.</w:t>
            </w:r>
          </w:p>
          <w:p w14:paraId="253EF5C1" w14:textId="043617E3" w:rsidR="006914A7" w:rsidRPr="00A81281" w:rsidRDefault="006914A7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br/>
              <w:t xml:space="preserve">A coordenadora Paloma falou sobre se questionar se a questão traz um problema de diálogo entre a Fiscalização e a assessoria da CED ou </w:t>
            </w:r>
            <w:r w:rsidR="00EB65B2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uma questão normativa do CAU.</w:t>
            </w:r>
          </w:p>
          <w:p w14:paraId="0B9DBAB4" w14:textId="3D10423D" w:rsidR="006914A7" w:rsidRPr="00A81281" w:rsidRDefault="006914A7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632F797" w14:textId="31326403" w:rsidR="00644C26" w:rsidRPr="00A81281" w:rsidRDefault="006914A7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falou que o juízo de admissibilidade é competência da comissão, não da fiscalização. </w:t>
            </w:r>
            <w:r w:rsidR="00644C26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Ele falou sobre o quanto muitas das denúncias não tem elementos para a admissibilidade e o fato de ser do denunciante o ônus da prova, isto é, trazer elementos plausíveis para que a denúncia seja encaminhada. Por fim ele falou que a competência do conselheiro da CED esta prevista em normativa, sendo preciso alteração da normativa que dispõe sobre isso</w:t>
            </w:r>
            <w:r w:rsidR="009162B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(resolução 22 que dita os ritos da fiscalização)</w:t>
            </w:r>
            <w:r w:rsidR="00644C26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4AD24BFD" w14:textId="00B9FBEF" w:rsidR="006914A7" w:rsidRPr="00A81281" w:rsidRDefault="006914A7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810C37A" w14:textId="00597996" w:rsidR="009162B0" w:rsidRPr="00A81281" w:rsidRDefault="006914A7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162B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conselheira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Simone </w:t>
            </w:r>
            <w:r w:rsidR="00644C26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concordou com a fala do Rodrigo e </w:t>
            </w:r>
            <w:r w:rsidR="009162B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 necessidade de se seguir as regras, havendo</w:t>
            </w:r>
            <w:r w:rsidR="006F65C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possibilidade de se pedir maiores informações </w:t>
            </w:r>
          </w:p>
          <w:p w14:paraId="55DD3177" w14:textId="77777777" w:rsidR="009162B0" w:rsidRPr="00A81281" w:rsidRDefault="009162B0" w:rsidP="009162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A02BD30" w14:textId="70B91E87" w:rsidR="006914A7" w:rsidRPr="00A81281" w:rsidRDefault="009162B0" w:rsidP="009162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A assessora Giovanna perguntou ao Rodrigo se na resolução que dispõe da fiscalização se há uma previsão de qual o momento que se busca o contato com a parte denunciada.</w:t>
            </w:r>
            <w:r w:rsidR="006F65C4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respondeu que a resolução 22 não fala sobre ética, remetendo a questão ética à resolução 143, não havendo esse dispositivo da fiscalização entrar em contato com as pessoas em face de um processo ético.</w:t>
            </w:r>
          </w:p>
          <w:p w14:paraId="54B82A73" w14:textId="38416C39" w:rsidR="009162B0" w:rsidRPr="00A81281" w:rsidRDefault="009162B0" w:rsidP="009162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0E19682" w14:textId="08134B34" w:rsidR="009162B0" w:rsidRPr="00A81281" w:rsidRDefault="006F65C4" w:rsidP="009162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O conselheiro Adriano falou que sempre há possibilidade de aprimorar o procedimento e que normativa é passível de alteração. </w:t>
            </w:r>
            <w:r w:rsidR="00C65392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Para ele a existência de uma normativa que possibilite que ambas as partes respondam e juntem provas</w:t>
            </w:r>
            <w:r w:rsidR="00C27B6A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podem facilitar o processo.</w:t>
            </w:r>
          </w:p>
          <w:p w14:paraId="2AA2F957" w14:textId="49445526" w:rsidR="006F65C4" w:rsidRPr="00A81281" w:rsidRDefault="006F65C4" w:rsidP="009162B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56743CE7" w14:textId="041623C1" w:rsidR="006F65C4" w:rsidRPr="00A81281" w:rsidRDefault="006F65C4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João </w:t>
            </w:r>
            <w:r w:rsidR="00C27B6A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esclareceu que a demanda dos conselheiros é a de que a parte denunciada seja apenas notificada do procedimento, sem qualquer tipo de triagem.</w:t>
            </w:r>
            <w:r w:rsidR="00962A6E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falou como o caminho da resolução 143 ser longo e mais moroso</w:t>
            </w:r>
            <w:r w:rsidR="00EC12AA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1DCDD2EA" w14:textId="77777777" w:rsidR="00C27B6A" w:rsidRPr="00A81281" w:rsidRDefault="00C27B6A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896E3D7" w14:textId="044EA2F2" w:rsidR="00C27B6A" w:rsidRPr="00A81281" w:rsidRDefault="003B4F32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C27B6A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Paloma falou sobre</w:t>
            </w:r>
            <w:r w:rsidR="00A63147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questão da quantidade de processos, em especial dos processos sobrepostos sobre um mesmo interessado.</w:t>
            </w:r>
          </w:p>
          <w:p w14:paraId="5C6B07C9" w14:textId="11169F23" w:rsidR="00A63147" w:rsidRPr="00A81281" w:rsidRDefault="00A63147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BE3B185" w14:textId="6BACCABB" w:rsidR="00A63147" w:rsidRPr="00A81281" w:rsidRDefault="00A63147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Rodrigo falou sobre as denuncias híbridas, usando o exemplo de uma </w:t>
            </w:r>
            <w:r w:rsidR="003B4F32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denúncia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abandono de obra, na qual a fiscalização verifica a existência de RRT, por compor as atribuições do exercício profissional. </w:t>
            </w:r>
          </w:p>
          <w:p w14:paraId="6D0B6287" w14:textId="68CFD611" w:rsidR="00C27B6A" w:rsidRPr="00A81281" w:rsidRDefault="00C27B6A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0854424A" w14:textId="2B56E2B7" w:rsidR="00C27B6A" w:rsidRPr="00A81281" w:rsidRDefault="003B4F32" w:rsidP="006F65C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Cárin</w:t>
            </w:r>
            <w:proofErr w:type="spellEnd"/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perguntou ao Rodrigo se o processo poderia entrar no </w:t>
            </w:r>
            <w:r w:rsidR="00637F8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SIC</w:t>
            </w: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 do profissional apenas para ciência, como acontece no processo eleitoral. </w:t>
            </w:r>
            <w:r w:rsidR="00637F80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Giovanna falou sobre a ausência de previsão sobre isso e sobre as limitações do sistema, como a possibilidade do profissional poder interagir com o protocolo, anexando documentos e alterando a ordem das páginas.</w:t>
            </w:r>
          </w:p>
          <w:p w14:paraId="2896E220" w14:textId="77777777" w:rsidR="00487CB8" w:rsidRPr="00A81281" w:rsidRDefault="00487CB8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FF63BEB" w14:textId="6FC9B372" w:rsidR="00C264F0" w:rsidRPr="00A81281" w:rsidRDefault="00C264F0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presentes </w:t>
            </w:r>
            <w:r w:rsidR="00854631"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ficaram de discutir o tema posteriormente</w:t>
            </w:r>
          </w:p>
        </w:tc>
      </w:tr>
      <w:tr w:rsidR="00487CB8" w:rsidRPr="00A81281" w14:paraId="45A0DD6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887944" w14:textId="77777777" w:rsidR="00487CB8" w:rsidRPr="00A81281" w:rsidRDefault="00487CB8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94E3B" w:rsidRPr="00A81281" w14:paraId="7F43184C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12974C" w14:textId="2B45FA88" w:rsidR="00294E3B" w:rsidRPr="00A81281" w:rsidRDefault="00294E3B" w:rsidP="00294E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 e aprovação dos processos</w:t>
            </w:r>
          </w:p>
        </w:tc>
      </w:tr>
      <w:tr w:rsidR="00437C09" w:rsidRPr="00A81281" w14:paraId="4BF14380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23ED5" w14:textId="5BCD2394" w:rsidR="00437C09" w:rsidRPr="00A81281" w:rsidRDefault="00437C09" w:rsidP="00294E3B">
            <w:pPr>
              <w:pStyle w:val="PargrafodaLista"/>
              <w:numPr>
                <w:ilvl w:val="1"/>
                <w:numId w:val="2"/>
              </w:numPr>
              <w:ind w:left="74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Processo</w:t>
            </w:r>
            <w:r w:rsidR="00EE536C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A407D3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1375427/2021 - Relatório e Voto Fundamentado (admissibilidade)</w:t>
            </w:r>
          </w:p>
        </w:tc>
      </w:tr>
      <w:tr w:rsidR="00437C09" w:rsidRPr="00A81281" w14:paraId="201B2ED0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76257" w14:textId="472CCCFB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4591A" w14:textId="776B46C8" w:rsidR="00437C09" w:rsidRPr="00A81281" w:rsidRDefault="006914A7" w:rsidP="00A31F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Regina D’Ornellas</w:t>
            </w:r>
          </w:p>
        </w:tc>
      </w:tr>
      <w:tr w:rsidR="00437C09" w:rsidRPr="00A81281" w14:paraId="10B08D3E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DFAF6A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44C9" w14:textId="3C3794E6" w:rsidR="00C264F0" w:rsidRPr="00A81281" w:rsidRDefault="00C264F0" w:rsidP="00654B4F">
            <w:pPr>
              <w:ind w:right="105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acusação de que a arquiteta recebei por serviços de arquitetura e não ter entregado o projeto aos clientes. </w:t>
            </w:r>
            <w:r w:rsidR="00654B4F" w:rsidRPr="00A8128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Não há RRT para o projeto, nem para obra no endereço informado pela denunciante. Pelas informações houve um serviço contratado, porém não foram anexados os comprovantes de pagamentos para a profissional. A relatora v</w:t>
            </w:r>
            <w:r w:rsidR="00654B4F" w:rsidRPr="00A81281">
              <w:rPr>
                <w:rFonts w:asciiTheme="minorHAnsi" w:hAnsiTheme="minorHAnsi" w:cstheme="minorHAnsi"/>
                <w:sz w:val="22"/>
                <w:szCs w:val="22"/>
              </w:rPr>
              <w:t>otou pela admissibilidade da denúncia, por entender que a profissional precisa se manifestar quanto a gravidade da denúncia e por ter faltado com a regra nas obrigações para com o Contratante, item 3.2.3. do Código de Ética e Disciplina do CAU (Resolução CAU/BR nº 52/2013).</w:t>
            </w:r>
          </w:p>
        </w:tc>
      </w:tr>
      <w:tr w:rsidR="00437C09" w:rsidRPr="00A81281" w14:paraId="0A344655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273C2B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3C23BF" w14:textId="03B600AF" w:rsidR="00437C09" w:rsidRPr="00A81281" w:rsidRDefault="00654B4F" w:rsidP="00A31FC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Relatório pela admissibilidade </w:t>
            </w:r>
            <w:r w:rsidR="00B82EA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Aprovado por unanimidade (0</w:t>
            </w:r>
            <w:r w:rsidR="00100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  <w:r w:rsidR="000D66F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o conselheiro Célio esteve ausente.</w:t>
            </w:r>
          </w:p>
        </w:tc>
      </w:tr>
      <w:tr w:rsidR="00437C09" w:rsidRPr="00A81281" w14:paraId="3EC4D74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A4C7B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A81281" w14:paraId="5A6DB170" w14:textId="77777777" w:rsidTr="006914A7">
        <w:trPr>
          <w:trHeight w:val="98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2F13F" w14:textId="6A8A6EE4" w:rsidR="00437C09" w:rsidRPr="00A81281" w:rsidRDefault="00EE536C" w:rsidP="006914A7">
            <w:pPr>
              <w:pStyle w:val="PargrafodaLista"/>
              <w:numPr>
                <w:ilvl w:val="1"/>
                <w:numId w:val="2"/>
              </w:numPr>
              <w:tabs>
                <w:tab w:val="left" w:pos="1031"/>
              </w:tabs>
              <w:ind w:left="464" w:firstLine="0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Processo</w:t>
            </w:r>
            <w:r w:rsidR="00AA7853" w:rsidRPr="00A8128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914A7" w:rsidRPr="00A8128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1378159/2021 - Relatório e Encaminhamento</w:t>
            </w:r>
          </w:p>
        </w:tc>
      </w:tr>
      <w:tr w:rsidR="00EE536C" w:rsidRPr="00A81281" w14:paraId="5BD5AA9E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CEE54" w14:textId="6818D114" w:rsidR="00EE536C" w:rsidRPr="00A81281" w:rsidRDefault="00EE536C" w:rsidP="00EE536C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FE1C8" w14:textId="7556CF8A" w:rsidR="00EE536C" w:rsidRPr="00A81281" w:rsidRDefault="006914A7" w:rsidP="00EE536C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Regina D’Ornellas</w:t>
            </w:r>
          </w:p>
        </w:tc>
      </w:tr>
      <w:tr w:rsidR="00437C09" w:rsidRPr="00A81281" w14:paraId="5D0AAA7B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FF5DFE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5B703" w14:textId="15FE6FFB" w:rsidR="00437C09" w:rsidRPr="00A52D50" w:rsidRDefault="007633B2" w:rsidP="00A31FC2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A52D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</w:t>
            </w:r>
            <w:r w:rsidR="00A52D50" w:rsidRPr="00A52D5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se de denúncia contra arquiteta contratada para trabalho de reforma supostamente não executada, nela qual são apresentados documentos referentes ao serviço contratado, enviados pela profissional denunciada, como RRT, planilhas de custos e todos os serviços, além de comprovantes de pagamentos a profissional denunciada. Ocorre que o ônus da prova quanto a execução do serviço cabe a parte denunciada, de forma que esta será instada a apresentar informações quanto a denúncia.</w:t>
            </w:r>
          </w:p>
        </w:tc>
      </w:tr>
      <w:tr w:rsidR="00437C09" w:rsidRPr="00A81281" w14:paraId="7497F38F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3B19F4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lastRenderedPageBreak/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FADB5" w14:textId="28923F5B" w:rsidR="00583B8F" w:rsidRPr="00A81281" w:rsidRDefault="00CC483C" w:rsidP="00A31F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>Entend</w:t>
            </w:r>
            <w:r w:rsidR="00A52D50" w:rsidRPr="00A52D50"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>o não h</w:t>
            </w:r>
            <w:r w:rsidR="00A52D50" w:rsidRPr="00A52D50">
              <w:rPr>
                <w:rFonts w:asciiTheme="minorHAnsi" w:hAnsiTheme="minorHAnsi" w:cstheme="minorHAnsi"/>
                <w:sz w:val="22"/>
                <w:szCs w:val="22"/>
              </w:rPr>
              <w:t xml:space="preserve">aver </w:t>
            </w: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>provas suficientes para admissibilidade da denúncia</w:t>
            </w:r>
            <w:r w:rsidR="00A52D50" w:rsidRPr="00A52D50">
              <w:rPr>
                <w:rFonts w:asciiTheme="minorHAnsi" w:hAnsiTheme="minorHAnsi" w:cstheme="minorHAnsi"/>
                <w:sz w:val="22"/>
                <w:szCs w:val="22"/>
              </w:rPr>
              <w:t xml:space="preserve">, a Relatora </w:t>
            </w: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>solicit</w:t>
            </w:r>
            <w:r w:rsidR="00A52D50" w:rsidRPr="00A52D50">
              <w:rPr>
                <w:rFonts w:asciiTheme="minorHAnsi" w:hAnsiTheme="minorHAnsi" w:cstheme="minorHAnsi"/>
                <w:sz w:val="22"/>
                <w:szCs w:val="22"/>
              </w:rPr>
              <w:t xml:space="preserve">ou que </w:t>
            </w: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 xml:space="preserve">a parte denunciada </w:t>
            </w:r>
            <w:r w:rsidR="00A52D50" w:rsidRPr="00A52D50">
              <w:rPr>
                <w:rFonts w:asciiTheme="minorHAnsi" w:hAnsiTheme="minorHAnsi" w:cstheme="minorHAnsi"/>
                <w:sz w:val="22"/>
                <w:szCs w:val="22"/>
              </w:rPr>
              <w:t xml:space="preserve">seja oficiada </w:t>
            </w:r>
            <w:r w:rsidRPr="00A52D50">
              <w:rPr>
                <w:rFonts w:asciiTheme="minorHAnsi" w:hAnsiTheme="minorHAnsi" w:cstheme="minorHAnsi"/>
                <w:sz w:val="22"/>
                <w:szCs w:val="22"/>
              </w:rPr>
              <w:t>para manifestação e melhor entendimento dos fatos</w:t>
            </w:r>
            <w:r w:rsidR="001009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37C09" w:rsidRPr="00A81281" w14:paraId="4FE5CD3E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1F17ED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437C09" w:rsidRPr="00A81281" w14:paraId="125BC96D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FF9DF6" w14:textId="0763E7A0" w:rsidR="00437C09" w:rsidRPr="00A81281" w:rsidRDefault="00AA5AFF" w:rsidP="006914A7">
            <w:pPr>
              <w:pStyle w:val="PargrafodaLista"/>
              <w:numPr>
                <w:ilvl w:val="1"/>
                <w:numId w:val="2"/>
              </w:numPr>
              <w:ind w:left="889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Processo </w:t>
            </w:r>
            <w:r w:rsidR="006914A7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1378772/2021 - Relatório e Voto Fundamentado (admissibilidade)</w:t>
            </w:r>
          </w:p>
        </w:tc>
      </w:tr>
      <w:tr w:rsidR="00437C09" w:rsidRPr="00A81281" w14:paraId="5D7AED93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4B1304" w14:textId="1E322816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57809" w14:textId="6AEA7D16" w:rsidR="00437C09" w:rsidRPr="00A81281" w:rsidRDefault="006914A7" w:rsidP="00A31FC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Regina D’Ornellas</w:t>
            </w:r>
          </w:p>
        </w:tc>
      </w:tr>
      <w:tr w:rsidR="00437C09" w:rsidRPr="00A81281" w14:paraId="3D75306C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F9075A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BF791" w14:textId="674ECC99" w:rsidR="007633B2" w:rsidRPr="00C8619B" w:rsidRDefault="00C8619B" w:rsidP="00A31FC2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C861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de denúncia de profissional que realizou projeto de arquitetura, apresentando de projeto e alvará de licença de obra, o qual foi modificado por profissionais posteriormente contratados pelo proprietário. Esses teriam realizado alterações no projeto sem comunicar sua autora. Verificou-se não haver RRT de projeto emitidos pelos denunciados. </w:t>
            </w:r>
            <w:r w:rsidR="00AA5AFF" w:rsidRPr="00C8619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437C09" w:rsidRPr="00A81281" w14:paraId="10ACE509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CF624B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AC6E3" w14:textId="35CF14C3" w:rsidR="00583B8F" w:rsidRPr="00A81281" w:rsidRDefault="00C8619B" w:rsidP="00A31FC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8619B">
              <w:rPr>
                <w:rFonts w:asciiTheme="minorHAnsi" w:hAnsiTheme="minorHAnsi" w:cstheme="minorHAnsi"/>
                <w:sz w:val="22"/>
                <w:szCs w:val="22"/>
              </w:rPr>
              <w:t xml:space="preserve">Voto pela Admissibilidade da denúncia por descumprimento ao Código de Ética e Disciplina do </w:t>
            </w:r>
            <w:r w:rsidRPr="00100916">
              <w:rPr>
                <w:rFonts w:asciiTheme="minorHAnsi" w:hAnsiTheme="minorHAnsi" w:cstheme="minorHAnsi"/>
                <w:sz w:val="22"/>
                <w:szCs w:val="22"/>
              </w:rPr>
              <w:t>CAU.</w:t>
            </w:r>
            <w:r w:rsidR="004C1680" w:rsidRPr="00100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Aprovado por unanimidade (0</w:t>
            </w:r>
            <w:r w:rsidR="00100916" w:rsidRPr="00100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4C1680" w:rsidRPr="00100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votos)</w:t>
            </w:r>
            <w:r w:rsidR="00715A11" w:rsidRPr="0010091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715A11" w:rsidRPr="0071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 c</w:t>
            </w:r>
            <w:r w:rsidR="004C1680" w:rsidRPr="0071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onselheiro Célio</w:t>
            </w:r>
            <w:r w:rsidR="00715A11" w:rsidRPr="0071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esteve</w:t>
            </w:r>
            <w:r w:rsidR="004C1680" w:rsidRPr="00715A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ausente.</w:t>
            </w:r>
          </w:p>
        </w:tc>
      </w:tr>
      <w:tr w:rsidR="00437C09" w:rsidRPr="00A81281" w14:paraId="27FAEEB5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34A06B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37C09" w:rsidRPr="00A81281" w14:paraId="1B439AF8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A45451" w14:textId="6F0A5A92" w:rsidR="00437C09" w:rsidRPr="00A81281" w:rsidRDefault="00CB2533" w:rsidP="00637F80">
            <w:pPr>
              <w:pStyle w:val="PargrafodaLista"/>
              <w:numPr>
                <w:ilvl w:val="1"/>
                <w:numId w:val="2"/>
              </w:numPr>
              <w:ind w:left="74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Processos </w:t>
            </w:r>
            <w:r w:rsidR="006914A7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1385329/2021 - Relatório e Voto Fundamentado (admissibilidade)</w:t>
            </w:r>
          </w:p>
        </w:tc>
      </w:tr>
      <w:tr w:rsidR="00EE536C" w:rsidRPr="00A81281" w14:paraId="41C7577A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9CD305" w14:textId="462DE51F" w:rsidR="00EE536C" w:rsidRPr="00A81281" w:rsidRDefault="00EE536C" w:rsidP="00EE536C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1FC4" w14:textId="6DE25D65" w:rsidR="00EE536C" w:rsidRPr="00A81281" w:rsidRDefault="006914A7" w:rsidP="00EE536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Cárin</w:t>
            </w:r>
            <w:proofErr w:type="spellEnd"/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Regina D’Ornellas</w:t>
            </w:r>
          </w:p>
        </w:tc>
      </w:tr>
      <w:tr w:rsidR="00437C09" w:rsidRPr="00A81281" w14:paraId="6F935CDD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73C2C8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435DE" w14:textId="07A4AC92" w:rsidR="00CB2533" w:rsidRPr="00A35768" w:rsidRDefault="00CB2533" w:rsidP="000B6BEE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A357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Trata-se </w:t>
            </w:r>
            <w:r w:rsidR="00A35768" w:rsidRPr="00A3576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de denúncia a profissional de arquitetura que embora tenha recebido quase a totalidade do pagamento avençado entre as partes, não apareceu mais na obra e deixou de retornar as ligações do contratante.</w:t>
            </w:r>
          </w:p>
        </w:tc>
      </w:tr>
      <w:tr w:rsidR="00437C09" w:rsidRPr="00A81281" w14:paraId="4342A9D1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E749D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C54EB" w14:textId="530B1F3B" w:rsidR="00583B8F" w:rsidRPr="00A81281" w:rsidRDefault="008629BA" w:rsidP="00A31FC2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8619B">
              <w:rPr>
                <w:rFonts w:asciiTheme="minorHAnsi" w:hAnsiTheme="minorHAnsi" w:cstheme="minorHAnsi"/>
                <w:sz w:val="22"/>
                <w:szCs w:val="22"/>
              </w:rPr>
              <w:t>Voto pela Admissibilidade da denúncia por descumprimento ao Código de Ética e Disciplina do 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>Na votação o conselheiro Adriano não aprovou a relatoria</w:t>
            </w:r>
            <w:r w:rsidR="00100916">
              <w:rPr>
                <w:rFonts w:asciiTheme="minorHAnsi" w:hAnsiTheme="minorHAnsi" w:cstheme="minorHAnsi"/>
                <w:sz w:val="22"/>
                <w:szCs w:val="22"/>
              </w:rPr>
              <w:t xml:space="preserve"> (01 voto)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e os demais acompanharam a relatoria (0</w:t>
            </w:r>
            <w:r w:rsidR="001009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votos)</w:t>
            </w:r>
            <w:r w:rsidR="000D66F0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, o </w:t>
            </w:r>
            <w:r w:rsidR="000D66F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conselheiro Célio esteve ausente.</w:t>
            </w:r>
          </w:p>
        </w:tc>
      </w:tr>
      <w:tr w:rsidR="00437C09" w:rsidRPr="00A81281" w14:paraId="1AE7E4F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19F44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83B8F" w:rsidRPr="00A81281" w14:paraId="455155DA" w14:textId="77777777" w:rsidTr="00D35F98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28DA74" w14:textId="043DE2A8" w:rsidR="00583B8F" w:rsidRPr="00A81281" w:rsidRDefault="00583B8F" w:rsidP="004C1680">
            <w:pPr>
              <w:pStyle w:val="PargrafodaLista"/>
              <w:numPr>
                <w:ilvl w:val="1"/>
                <w:numId w:val="40"/>
              </w:numPr>
              <w:ind w:left="74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Processos </w:t>
            </w:r>
            <w:r w:rsidR="004C1680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1239486/2021 </w:t>
            </w: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 Relatório e Voto Fundamentado (</w:t>
            </w:r>
            <w:r w:rsidR="004C1680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não </w:t>
            </w: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admissibilidade)</w:t>
            </w:r>
          </w:p>
        </w:tc>
      </w:tr>
      <w:tr w:rsidR="00583B8F" w:rsidRPr="00A81281" w14:paraId="12949837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57717F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A0528" w14:textId="330064F0" w:rsidR="00583B8F" w:rsidRPr="00A81281" w:rsidRDefault="00583B8F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Vicente de Paula Alvarenga Rodrigues</w:t>
            </w:r>
          </w:p>
        </w:tc>
      </w:tr>
      <w:tr w:rsidR="00583B8F" w:rsidRPr="00A81281" w14:paraId="71700405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030CC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CF281" w14:textId="55A5676E" w:rsidR="00583B8F" w:rsidRPr="00715A11" w:rsidRDefault="00C74489" w:rsidP="00D35F98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15A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 realizada no âmbito de processo de inventário, no qual o denunciante, indica que o arquiteto recebeu quantias de depósito de outro parente parte do processo, para obras de reforma de um apartamento.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 xml:space="preserve"> A fiscalização identificou haver </w:t>
            </w:r>
            <w:r w:rsidRPr="00C51C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indícios da prestação de serviços sem emissão de RRT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. Ocorre que em nenhum momento foram apresentadas contrato ou imagens da obra, devendo a CEP-CAU/RJ julgar quanto a ausência do RRT e então fornecer elementos para a CED para enquadrar ou não o arquiteto em falta ética.</w:t>
            </w:r>
          </w:p>
        </w:tc>
      </w:tr>
      <w:tr w:rsidR="00583B8F" w:rsidRPr="00A81281" w14:paraId="5EC59EF8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5726C1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76AC88" w14:textId="369D5EED" w:rsidR="00583B8F" w:rsidRPr="00A81281" w:rsidRDefault="00715A11" w:rsidP="00D35F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R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>elato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entendeu </w:t>
            </w:r>
            <w:r w:rsidR="00C74489">
              <w:rPr>
                <w:rFonts w:asciiTheme="minorHAnsi" w:hAnsiTheme="minorHAnsi" w:cstheme="minorHAnsi"/>
                <w:sz w:val="22"/>
                <w:szCs w:val="22"/>
              </w:rPr>
              <w:t>pela n</w:t>
            </w:r>
            <w:r w:rsidR="00C74489" w:rsidRPr="00C74489">
              <w:rPr>
                <w:rFonts w:asciiTheme="minorHAnsi" w:hAnsiTheme="minorHAnsi" w:cstheme="minorHAnsi"/>
                <w:sz w:val="22"/>
                <w:szCs w:val="22"/>
              </w:rPr>
              <w:t>ão admissibilidade da denúncia e consequente determinação do seu arquivamento liminar.</w:t>
            </w:r>
            <w:r w:rsidR="00C744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66F0" w:rsidRPr="00A81281">
              <w:rPr>
                <w:rFonts w:asciiTheme="minorHAnsi" w:hAnsiTheme="minorHAnsi" w:cstheme="minorHAnsi"/>
                <w:sz w:val="22"/>
                <w:szCs w:val="22"/>
              </w:rPr>
              <w:t>Os presentes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acompanharam a relatoria (0</w:t>
            </w:r>
            <w:r w:rsidR="001009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83B8F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votos)</w:t>
            </w:r>
            <w:r w:rsidR="000D66F0" w:rsidRPr="00A81281">
              <w:rPr>
                <w:rFonts w:asciiTheme="minorHAnsi" w:hAnsiTheme="minorHAnsi" w:cstheme="minorHAnsi"/>
                <w:sz w:val="22"/>
                <w:szCs w:val="22"/>
              </w:rPr>
              <w:t>, houve uma (01)</w:t>
            </w:r>
            <w:r w:rsidR="000D66F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abstenção da conselheira Paloma (</w:t>
            </w:r>
            <w:r w:rsidR="00C74489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ela teve</w:t>
            </w:r>
            <w:r w:rsidR="000D66F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problema de conexão ao longo da relatoria). O c</w:t>
            </w:r>
            <w:r w:rsidR="00583B8F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onselheiro Célio </w:t>
            </w:r>
            <w:r w:rsidR="000D66F0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esteve </w:t>
            </w:r>
            <w:r w:rsidR="00583B8F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ausente.</w:t>
            </w:r>
          </w:p>
        </w:tc>
      </w:tr>
      <w:tr w:rsidR="00583B8F" w:rsidRPr="00A81281" w14:paraId="5DA12DD4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DE8F8E5" w14:textId="54149176" w:rsidR="00583B8F" w:rsidRPr="00A81281" w:rsidRDefault="00583B8F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83B8F" w:rsidRPr="00A81281" w14:paraId="11D83E32" w14:textId="77777777" w:rsidTr="00D35F98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3B23C6" w14:textId="36B4E4EE" w:rsidR="00583B8F" w:rsidRPr="00A81281" w:rsidRDefault="004C1680" w:rsidP="004C1680">
            <w:pPr>
              <w:pStyle w:val="PargrafodaLista"/>
              <w:numPr>
                <w:ilvl w:val="1"/>
                <w:numId w:val="41"/>
              </w:numPr>
              <w:ind w:left="748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583B8F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Processos </w:t>
            </w: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1430836/2021 </w:t>
            </w:r>
            <w:r w:rsidR="00583B8F"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100916" w:rsidRPr="00A81281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Relatório e Encaminhamento</w:t>
            </w:r>
          </w:p>
        </w:tc>
      </w:tr>
      <w:tr w:rsidR="00583B8F" w:rsidRPr="00A81281" w14:paraId="2FE9474D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D6C0C8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Relator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E9079" w14:textId="246C0256" w:rsidR="00583B8F" w:rsidRPr="00A81281" w:rsidRDefault="004C1680" w:rsidP="00D35F9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Simone Feigelson Deutsch</w:t>
            </w:r>
          </w:p>
        </w:tc>
      </w:tr>
      <w:tr w:rsidR="00583B8F" w:rsidRPr="00A81281" w14:paraId="4C344A6B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612A8B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9DA9B" w14:textId="457DB795" w:rsidR="00715A11" w:rsidRPr="00715A11" w:rsidRDefault="00C74489" w:rsidP="00D35F98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715A1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t-BR"/>
              </w:rPr>
              <w:t>Trata-se de denúncia realizada por arquiteto que foi contratado para elaboração de projeto e denunciou a proprietária da obra pela ausência de responsável técnico de execução. Depois da denúncia a proprietária (então denunciada) apresentou uma ART da obra e, ao longo da apuração, foi consultada se gostaria de abrir um processo ético contra o arquiteto que a denunciou, no qual alega abandono dos serviços e lentidão, o que segundo o denunciado se deu em virtude da pandemia de COVID-19.</w:t>
            </w:r>
          </w:p>
        </w:tc>
      </w:tr>
      <w:tr w:rsidR="00583B8F" w:rsidRPr="00A81281" w14:paraId="7F5025E5" w14:textId="77777777" w:rsidTr="00D35F98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17CA1C" w14:textId="77777777" w:rsidR="00583B8F" w:rsidRPr="00A81281" w:rsidRDefault="00583B8F" w:rsidP="00D35F98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lastRenderedPageBreak/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1427A" w14:textId="57BCF731" w:rsidR="00583B8F" w:rsidRPr="00A81281" w:rsidRDefault="00EA4FC7" w:rsidP="00D35F98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Solicitação às partes manifestação escrita ou verbal, no prazo de 10 (dez) dias, </w:t>
            </w:r>
            <w:r w:rsidR="00A81281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C51CAE" w:rsidRPr="00A81281">
              <w:rPr>
                <w:rFonts w:asciiTheme="minorHAnsi" w:hAnsiTheme="minorHAnsi" w:cstheme="minorHAnsi"/>
                <w:sz w:val="22"/>
                <w:szCs w:val="22"/>
              </w:rPr>
              <w:t>os fatos</w:t>
            </w: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descritos </w:t>
            </w:r>
            <w:r w:rsidR="00C74489" w:rsidRPr="00A81281">
              <w:rPr>
                <w:rFonts w:asciiTheme="minorHAnsi" w:hAnsiTheme="minorHAnsi" w:cstheme="minorHAnsi"/>
                <w:sz w:val="22"/>
                <w:szCs w:val="22"/>
              </w:rPr>
              <w:t>na denúncia com</w:t>
            </w: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vistas ao esclarecimento dos critérios de </w:t>
            </w:r>
            <w:r w:rsidR="00100916" w:rsidRPr="00A81281">
              <w:rPr>
                <w:rFonts w:asciiTheme="minorHAnsi" w:hAnsiTheme="minorHAnsi" w:cstheme="minorHAnsi"/>
                <w:sz w:val="22"/>
                <w:szCs w:val="22"/>
              </w:rPr>
              <w:t>admissibilidade ou</w:t>
            </w: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à análise de viabilidade de procedimento conciliatório”.</w:t>
            </w:r>
            <w:r w:rsidR="004C1680"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83B8F" w:rsidRPr="00A81281" w14:paraId="7BCCFE4F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8D3F95" w14:textId="77777777" w:rsidR="00583B8F" w:rsidRPr="00A81281" w:rsidRDefault="00583B8F" w:rsidP="00A31FC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437C09" w:rsidRPr="00A81281" w14:paraId="19A0B236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41970" w14:textId="18D1BECE" w:rsidR="00437C09" w:rsidRPr="00A81281" w:rsidRDefault="00294E3B" w:rsidP="004C1680">
            <w:pPr>
              <w:pStyle w:val="PargrafodaLista"/>
              <w:numPr>
                <w:ilvl w:val="0"/>
                <w:numId w:val="4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Planejamento da Palestra sobre Contratos no "CAU na Estrada" e "CAU nos Bairros"</w:t>
            </w:r>
          </w:p>
        </w:tc>
      </w:tr>
      <w:tr w:rsidR="00437C09" w:rsidRPr="00A81281" w14:paraId="0C045977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5B9B7" w14:textId="77777777" w:rsidR="00437C09" w:rsidRPr="00A81281" w:rsidRDefault="00437C09" w:rsidP="00A31FC2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Apresentação</w:t>
            </w:r>
            <w:r w:rsidRPr="00A81281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53177" w14:textId="77777777" w:rsidR="004B660D" w:rsidRPr="00A81281" w:rsidRDefault="004B660D" w:rsidP="00A31FC2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8128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A assessora Patrícia falou sobre a ida à Campos para o evento e o contato realizado com uma advogada para o minicurso sobre contratos previsto. Ela também falou a interlocução que está sendo feita junto à OAB de Campos.</w:t>
            </w:r>
          </w:p>
          <w:p w14:paraId="0E5272A2" w14:textId="04BFB588" w:rsidR="008667C5" w:rsidRPr="00A81281" w:rsidRDefault="004B660D" w:rsidP="00A31FC2">
            <w:pPr>
              <w:ind w:right="105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A8128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8667C5" w:rsidRPr="00A8128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t-BR"/>
              </w:rPr>
              <w:t>O assessor João se colocou a disposição para falar sobre contratos e pediu para ser informado antes para poder preparar o material.</w:t>
            </w:r>
          </w:p>
        </w:tc>
      </w:tr>
      <w:tr w:rsidR="00F93BF3" w:rsidRPr="00A81281" w14:paraId="43A763D7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E8EEF1" w14:textId="77777777" w:rsidR="00F93BF3" w:rsidRPr="00A81281" w:rsidRDefault="00F93BF3" w:rsidP="00F93BF3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r w:rsidRPr="00A81281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2F2F2"/>
              </w:rPr>
              <w:t xml:space="preserve">Encaminhamento 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35CAF" w14:textId="3E75A572" w:rsidR="00F93BF3" w:rsidRPr="00A81281" w:rsidRDefault="00864026" w:rsidP="00F93BF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A81281" w:rsidRPr="00A8128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cronograma será fechado nos próximos dias e a CED será informada.</w:t>
            </w:r>
          </w:p>
        </w:tc>
      </w:tr>
      <w:tr w:rsidR="00F93BF3" w:rsidRPr="00A81281" w14:paraId="76DF2F53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39C8F5" w14:textId="6858E19B" w:rsidR="0078199E" w:rsidRPr="00A81281" w:rsidRDefault="0078199E" w:rsidP="00F93B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8199E" w:rsidRPr="00A81281" w14:paraId="2587FC64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F49F16" w14:textId="6244A810" w:rsidR="0078199E" w:rsidRPr="00A81281" w:rsidRDefault="0078199E" w:rsidP="004C1680">
            <w:pPr>
              <w:pStyle w:val="PargrafodaLista"/>
              <w:numPr>
                <w:ilvl w:val="0"/>
                <w:numId w:val="4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Distribuição de processos</w:t>
            </w:r>
          </w:p>
        </w:tc>
      </w:tr>
      <w:tr w:rsidR="0078199E" w:rsidRPr="00A81281" w14:paraId="72249293" w14:textId="77777777" w:rsidTr="00C35E29">
        <w:trPr>
          <w:trHeight w:val="70"/>
        </w:trPr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A434B" w14:textId="71657992" w:rsidR="0078199E" w:rsidRPr="00A81281" w:rsidRDefault="00A81281" w:rsidP="00A8128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sz w:val="22"/>
                <w:szCs w:val="22"/>
              </w:rPr>
              <w:t>Não houve distribuição de processos</w:t>
            </w:r>
          </w:p>
        </w:tc>
      </w:tr>
      <w:tr w:rsidR="0078199E" w:rsidRPr="00A81281" w14:paraId="755AE926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8FA286" w14:textId="623443A8" w:rsidR="0078199E" w:rsidRPr="00A81281" w:rsidRDefault="0078199E" w:rsidP="00F93B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93BF3" w:rsidRPr="00A81281" w14:paraId="2D4067E2" w14:textId="77777777" w:rsidTr="00C35E29">
        <w:tc>
          <w:tcPr>
            <w:tcW w:w="992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77777777" w:rsidR="00F93BF3" w:rsidRPr="00A81281" w:rsidRDefault="00F93BF3" w:rsidP="004C1680">
            <w:pPr>
              <w:pStyle w:val="PargrafodaLista"/>
              <w:numPr>
                <w:ilvl w:val="0"/>
                <w:numId w:val="4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93BF3" w:rsidRPr="00A81281" w14:paraId="03E69F76" w14:textId="77777777" w:rsidTr="00C35E29">
        <w:trPr>
          <w:trHeight w:val="70"/>
        </w:trPr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F93BF3" w:rsidRPr="00A81281" w:rsidRDefault="00F93BF3" w:rsidP="00F93BF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8128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2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3D057CAD" w:rsidR="00F93BF3" w:rsidRPr="00A81281" w:rsidRDefault="00F93BF3" w:rsidP="00F93BF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>A reunião foi encerrada às 17h</w:t>
            </w:r>
            <w:r w:rsidR="00A81281" w:rsidRPr="00A8128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A81281">
              <w:rPr>
                <w:rFonts w:asciiTheme="minorHAnsi" w:hAnsiTheme="minorHAnsi" w:cstheme="minorHAnsi"/>
                <w:sz w:val="22"/>
                <w:szCs w:val="22"/>
              </w:rPr>
              <w:t xml:space="preserve"> com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A81281" w14:paraId="36CC35FA" w14:textId="77777777" w:rsidTr="00272DCB">
        <w:tc>
          <w:tcPr>
            <w:tcW w:w="9213" w:type="dxa"/>
            <w:shd w:val="clear" w:color="auto" w:fill="auto"/>
          </w:tcPr>
          <w:p w14:paraId="06E57398" w14:textId="77777777" w:rsidR="005B33F7" w:rsidRPr="00A81281" w:rsidRDefault="005B33F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46343" w14:textId="7650E66A" w:rsidR="000E7767" w:rsidRPr="00A81281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47210" w14:textId="77777777" w:rsidR="000E7767" w:rsidRPr="00A81281" w:rsidRDefault="000E7767" w:rsidP="007E3B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12648" w14:textId="77777777" w:rsidR="00CD43D1" w:rsidRPr="00A81281" w:rsidRDefault="00CD43D1" w:rsidP="00C860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b/>
                <w:bCs/>
                <w:sz w:val="22"/>
                <w:szCs w:val="22"/>
              </w:rPr>
              <w:t xml:space="preserve">Paloma Monnerat </w:t>
            </w:r>
          </w:p>
          <w:p w14:paraId="259518C8" w14:textId="39687B0C" w:rsidR="00272DCB" w:rsidRPr="00A81281" w:rsidRDefault="00C8609C" w:rsidP="00255B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Coordenador</w:t>
            </w:r>
            <w:r w:rsidR="00CD43D1"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a</w:t>
            </w:r>
            <w:r w:rsidRPr="00A81281">
              <w:rPr>
                <w:rStyle w:val="normaltextrun"/>
                <w:rFonts w:asciiTheme="minorHAnsi" w:eastAsia="Cambria" w:hAnsiTheme="minorHAnsi" w:cstheme="minorHAnsi"/>
                <w:sz w:val="22"/>
                <w:szCs w:val="22"/>
              </w:rPr>
              <w:t> da CED-CAU/RJ</w:t>
            </w:r>
            <w:r w:rsidRPr="00A8128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0310DD" w:rsidRPr="00A81281" w14:paraId="0F3CABC7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5B08B5D1" w14:textId="77777777" w:rsidR="00E96D47" w:rsidRPr="00A81281" w:rsidRDefault="00E96D47" w:rsidP="00255B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4355AD" w14:textId="77777777" w:rsidR="00272DCB" w:rsidRPr="00A81281" w:rsidRDefault="00272DCB" w:rsidP="00AA7853">
      <w:pPr>
        <w:rPr>
          <w:rFonts w:asciiTheme="minorHAnsi" w:hAnsiTheme="minorHAnsi" w:cstheme="minorHAnsi"/>
          <w:sz w:val="22"/>
          <w:szCs w:val="22"/>
        </w:rPr>
      </w:pPr>
    </w:p>
    <w:sectPr w:rsidR="00272DCB" w:rsidRPr="00A81281" w:rsidSect="009242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6021" w14:textId="77777777" w:rsidR="00C7377F" w:rsidRDefault="00C7377F" w:rsidP="004C3048">
      <w:r>
        <w:separator/>
      </w:r>
    </w:p>
  </w:endnote>
  <w:endnote w:type="continuationSeparator" w:id="0">
    <w:p w14:paraId="307BF0B8" w14:textId="77777777" w:rsidR="00C7377F" w:rsidRDefault="00C7377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FC40" w14:textId="77777777" w:rsidR="00C7377F" w:rsidRDefault="00C7377F" w:rsidP="004C3048">
      <w:r>
        <w:separator/>
      </w:r>
    </w:p>
  </w:footnote>
  <w:footnote w:type="continuationSeparator" w:id="0">
    <w:p w14:paraId="51B4EEC8" w14:textId="77777777" w:rsidR="00C7377F" w:rsidRDefault="00C7377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3489031B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C8609C">
      <w:rPr>
        <w:rFonts w:ascii="DaxCondensed" w:hAnsi="DaxCondensed" w:cs="Arial"/>
        <w:color w:val="386C71"/>
        <w:sz w:val="20"/>
        <w:szCs w:val="20"/>
      </w:rPr>
      <w:t>Ética e Disciplina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A4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77E6934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20601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E59D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B007FA1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C55E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F535E"/>
    <w:multiLevelType w:val="hybridMultilevel"/>
    <w:tmpl w:val="D59A2812"/>
    <w:lvl w:ilvl="0" w:tplc="1A16346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F24C1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26B009F"/>
    <w:multiLevelType w:val="multilevel"/>
    <w:tmpl w:val="0016B3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FB51B3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40A7C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A3FD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4DA12D6"/>
    <w:multiLevelType w:val="multilevel"/>
    <w:tmpl w:val="C1BCD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EE336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4A184DA8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A6CA7"/>
    <w:multiLevelType w:val="multilevel"/>
    <w:tmpl w:val="4BA6B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22F8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CB5B46"/>
    <w:multiLevelType w:val="multilevel"/>
    <w:tmpl w:val="A3021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371C2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A1B4C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314A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945AE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B16B4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AF59B7"/>
    <w:multiLevelType w:val="hybridMultilevel"/>
    <w:tmpl w:val="0FAA4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F193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636017E2"/>
    <w:multiLevelType w:val="multilevel"/>
    <w:tmpl w:val="4EA80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E0FA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E4464"/>
    <w:multiLevelType w:val="multilevel"/>
    <w:tmpl w:val="DA2AF8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754A0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166F5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82432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525C7D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92A46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F658B3"/>
    <w:multiLevelType w:val="multilevel"/>
    <w:tmpl w:val="FD6E1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"/>
  </w:num>
  <w:num w:numId="3">
    <w:abstractNumId w:val="13"/>
  </w:num>
  <w:num w:numId="4">
    <w:abstractNumId w:val="24"/>
  </w:num>
  <w:num w:numId="5">
    <w:abstractNumId w:val="14"/>
  </w:num>
  <w:num w:numId="6">
    <w:abstractNumId w:val="18"/>
  </w:num>
  <w:num w:numId="7">
    <w:abstractNumId w:val="5"/>
  </w:num>
  <w:num w:numId="8">
    <w:abstractNumId w:val="9"/>
  </w:num>
  <w:num w:numId="9">
    <w:abstractNumId w:val="20"/>
  </w:num>
  <w:num w:numId="10">
    <w:abstractNumId w:val="31"/>
  </w:num>
  <w:num w:numId="11">
    <w:abstractNumId w:val="22"/>
  </w:num>
  <w:num w:numId="12">
    <w:abstractNumId w:val="12"/>
  </w:num>
  <w:num w:numId="13">
    <w:abstractNumId w:val="19"/>
  </w:num>
  <w:num w:numId="14">
    <w:abstractNumId w:val="1"/>
  </w:num>
  <w:num w:numId="15">
    <w:abstractNumId w:val="29"/>
  </w:num>
  <w:num w:numId="16">
    <w:abstractNumId w:val="4"/>
  </w:num>
  <w:num w:numId="17">
    <w:abstractNumId w:val="25"/>
  </w:num>
  <w:num w:numId="18">
    <w:abstractNumId w:val="37"/>
  </w:num>
  <w:num w:numId="19">
    <w:abstractNumId w:val="38"/>
  </w:num>
  <w:num w:numId="20">
    <w:abstractNumId w:val="39"/>
  </w:num>
  <w:num w:numId="21">
    <w:abstractNumId w:val="6"/>
  </w:num>
  <w:num w:numId="22">
    <w:abstractNumId w:val="35"/>
  </w:num>
  <w:num w:numId="23">
    <w:abstractNumId w:val="0"/>
  </w:num>
  <w:num w:numId="24">
    <w:abstractNumId w:val="15"/>
  </w:num>
  <w:num w:numId="25">
    <w:abstractNumId w:val="26"/>
  </w:num>
  <w:num w:numId="26">
    <w:abstractNumId w:val="32"/>
  </w:num>
  <w:num w:numId="27">
    <w:abstractNumId w:val="40"/>
  </w:num>
  <w:num w:numId="28">
    <w:abstractNumId w:val="3"/>
  </w:num>
  <w:num w:numId="29">
    <w:abstractNumId w:val="21"/>
  </w:num>
  <w:num w:numId="30">
    <w:abstractNumId w:val="11"/>
  </w:num>
  <w:num w:numId="31">
    <w:abstractNumId w:val="27"/>
  </w:num>
  <w:num w:numId="32">
    <w:abstractNumId w:val="7"/>
  </w:num>
  <w:num w:numId="33">
    <w:abstractNumId w:val="28"/>
  </w:num>
  <w:num w:numId="34">
    <w:abstractNumId w:val="36"/>
  </w:num>
  <w:num w:numId="35">
    <w:abstractNumId w:val="8"/>
  </w:num>
  <w:num w:numId="36">
    <w:abstractNumId w:val="23"/>
  </w:num>
  <w:num w:numId="37">
    <w:abstractNumId w:val="17"/>
  </w:num>
  <w:num w:numId="38">
    <w:abstractNumId w:val="30"/>
  </w:num>
  <w:num w:numId="39">
    <w:abstractNumId w:val="16"/>
  </w:num>
  <w:num w:numId="40">
    <w:abstractNumId w:val="34"/>
  </w:num>
  <w:num w:numId="4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88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29F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6BEE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6F0"/>
    <w:rsid w:val="000D676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767"/>
    <w:rsid w:val="000F0DCC"/>
    <w:rsid w:val="000F2DE9"/>
    <w:rsid w:val="000F3393"/>
    <w:rsid w:val="000F339D"/>
    <w:rsid w:val="000F36C6"/>
    <w:rsid w:val="000F3A77"/>
    <w:rsid w:val="000F4FF7"/>
    <w:rsid w:val="000F5A0B"/>
    <w:rsid w:val="000F5C32"/>
    <w:rsid w:val="000F5D5C"/>
    <w:rsid w:val="000F6774"/>
    <w:rsid w:val="000F7497"/>
    <w:rsid w:val="000F77D6"/>
    <w:rsid w:val="000F7D44"/>
    <w:rsid w:val="000F7EC4"/>
    <w:rsid w:val="0010069A"/>
    <w:rsid w:val="00100916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6448"/>
    <w:rsid w:val="00167410"/>
    <w:rsid w:val="001679E1"/>
    <w:rsid w:val="00170892"/>
    <w:rsid w:val="00170B9A"/>
    <w:rsid w:val="00170CA0"/>
    <w:rsid w:val="0017123F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36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6CF4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0F3F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A6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4E3B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198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013"/>
    <w:rsid w:val="003033AD"/>
    <w:rsid w:val="00303455"/>
    <w:rsid w:val="003035DD"/>
    <w:rsid w:val="003036E5"/>
    <w:rsid w:val="00303948"/>
    <w:rsid w:val="003051B0"/>
    <w:rsid w:val="00305224"/>
    <w:rsid w:val="0030570D"/>
    <w:rsid w:val="00305760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C3F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76A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87C34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4F32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6D3C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3631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1D9B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37C09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CB8"/>
    <w:rsid w:val="00490040"/>
    <w:rsid w:val="00490AA6"/>
    <w:rsid w:val="0049158C"/>
    <w:rsid w:val="00491BA5"/>
    <w:rsid w:val="00491D89"/>
    <w:rsid w:val="004922F0"/>
    <w:rsid w:val="00492333"/>
    <w:rsid w:val="0049287B"/>
    <w:rsid w:val="00492A21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137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60D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680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5ACA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52A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8F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3F7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750"/>
    <w:rsid w:val="00600B06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6178"/>
    <w:rsid w:val="00637577"/>
    <w:rsid w:val="00637EBE"/>
    <w:rsid w:val="00637F80"/>
    <w:rsid w:val="006401BA"/>
    <w:rsid w:val="006419F2"/>
    <w:rsid w:val="00642B02"/>
    <w:rsid w:val="00644723"/>
    <w:rsid w:val="00644C26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4B4F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B0E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14A7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12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B7F34"/>
    <w:rsid w:val="006C0009"/>
    <w:rsid w:val="006C0743"/>
    <w:rsid w:val="006C1324"/>
    <w:rsid w:val="006C134F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766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66FA"/>
    <w:rsid w:val="006D77BE"/>
    <w:rsid w:val="006D7D3B"/>
    <w:rsid w:val="006D7F7E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5C4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11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33B2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99E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1C8E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30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5C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631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29BA"/>
    <w:rsid w:val="0086318D"/>
    <w:rsid w:val="00863394"/>
    <w:rsid w:val="0086378A"/>
    <w:rsid w:val="00863C7E"/>
    <w:rsid w:val="00864026"/>
    <w:rsid w:val="008640DE"/>
    <w:rsid w:val="00864236"/>
    <w:rsid w:val="00865189"/>
    <w:rsid w:val="00865704"/>
    <w:rsid w:val="008667C5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00E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08D"/>
    <w:rsid w:val="008C742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62B0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2BA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07F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3E84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2A6E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5D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0A34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4B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931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768"/>
    <w:rsid w:val="00A35A63"/>
    <w:rsid w:val="00A35C8F"/>
    <w:rsid w:val="00A37368"/>
    <w:rsid w:val="00A377E3"/>
    <w:rsid w:val="00A37906"/>
    <w:rsid w:val="00A37E6E"/>
    <w:rsid w:val="00A40314"/>
    <w:rsid w:val="00A406DD"/>
    <w:rsid w:val="00A407D3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2D50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147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28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5AFF"/>
    <w:rsid w:val="00AA665F"/>
    <w:rsid w:val="00AA69D8"/>
    <w:rsid w:val="00AA72CB"/>
    <w:rsid w:val="00AA73B0"/>
    <w:rsid w:val="00AA73F0"/>
    <w:rsid w:val="00AA7490"/>
    <w:rsid w:val="00AA7853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28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7FF8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EA0"/>
    <w:rsid w:val="00B82FDF"/>
    <w:rsid w:val="00B83FD9"/>
    <w:rsid w:val="00B85071"/>
    <w:rsid w:val="00B85346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360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0E0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424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893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4F0"/>
    <w:rsid w:val="00C278BF"/>
    <w:rsid w:val="00C27B6A"/>
    <w:rsid w:val="00C301CA"/>
    <w:rsid w:val="00C3028C"/>
    <w:rsid w:val="00C302DC"/>
    <w:rsid w:val="00C308E7"/>
    <w:rsid w:val="00C30957"/>
    <w:rsid w:val="00C31511"/>
    <w:rsid w:val="00C31C92"/>
    <w:rsid w:val="00C31F4B"/>
    <w:rsid w:val="00C32209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5E29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1CAE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92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27D"/>
    <w:rsid w:val="00C7440B"/>
    <w:rsid w:val="00C74489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09C"/>
    <w:rsid w:val="00C8619B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BDD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533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3C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3D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296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688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6927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8A0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611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5DA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4FC7"/>
    <w:rsid w:val="00EA593B"/>
    <w:rsid w:val="00EA5A03"/>
    <w:rsid w:val="00EA5EF9"/>
    <w:rsid w:val="00EA5FBF"/>
    <w:rsid w:val="00EA6408"/>
    <w:rsid w:val="00EA675B"/>
    <w:rsid w:val="00EA690B"/>
    <w:rsid w:val="00EA691E"/>
    <w:rsid w:val="00EA6DD9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5B2"/>
    <w:rsid w:val="00EB6878"/>
    <w:rsid w:val="00EB749E"/>
    <w:rsid w:val="00EB7ADA"/>
    <w:rsid w:val="00EB7BFC"/>
    <w:rsid w:val="00EB7C65"/>
    <w:rsid w:val="00EC0965"/>
    <w:rsid w:val="00EC0C50"/>
    <w:rsid w:val="00EC0C6A"/>
    <w:rsid w:val="00EC12A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36C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1B1F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3BF3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A3A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242BA"/>
  </w:style>
  <w:style w:type="character" w:customStyle="1" w:styleId="eop">
    <w:name w:val="eop"/>
    <w:basedOn w:val="Fontepargpadro"/>
    <w:rsid w:val="009242BA"/>
  </w:style>
  <w:style w:type="paragraph" w:customStyle="1" w:styleId="paragraph">
    <w:name w:val="paragraph"/>
    <w:basedOn w:val="Normal"/>
    <w:rsid w:val="00C8609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2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elhoarquitetura-my.sharepoint.com/:f:/g/personal/ced_caurj_gov_br/EkwnSwWFnD9KnqooL6eRVOUBazTMFlNBeIc0i2i6mWUHlg?e=kbYDE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d5dda-e3d1-4b34-a763-836af409a1d3">
      <Terms xmlns="http://schemas.microsoft.com/office/infopath/2007/PartnerControls"/>
    </lcf76f155ced4ddcb4097134ff3c332f>
    <TaxCatchAll xmlns="fa78ee90-03af-4345-bce2-cf4d246569f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6BD2EE3A994A85C5378409FDF3A8" ma:contentTypeVersion="15" ma:contentTypeDescription="Crie um novo documento." ma:contentTypeScope="" ma:versionID="dfb1944660e711dc6ab68dab5382295a">
  <xsd:schema xmlns:xsd="http://www.w3.org/2001/XMLSchema" xmlns:xs="http://www.w3.org/2001/XMLSchema" xmlns:p="http://schemas.microsoft.com/office/2006/metadata/properties" xmlns:ns2="28bd5dda-e3d1-4b34-a763-836af409a1d3" xmlns:ns3="fa78ee90-03af-4345-bce2-cf4d246569fa" targetNamespace="http://schemas.microsoft.com/office/2006/metadata/properties" ma:root="true" ma:fieldsID="7042842001c7671b9752fcc48157ca09" ns2:_="" ns3:_="">
    <xsd:import namespace="28bd5dda-e3d1-4b34-a763-836af409a1d3"/>
    <xsd:import namespace="fa78ee90-03af-4345-bce2-cf4d24656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d5dda-e3d1-4b34-a763-836af409a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8ee90-03af-4345-bce2-cf4d2465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972064-7200-4849-80bf-8d687d81da3e}" ma:internalName="TaxCatchAll" ma:showField="CatchAllData" ma:web="fa78ee90-03af-4345-bce2-cf4d24656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24A48-95AC-47E1-BD40-CC525BA4B5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327AF0-A568-4C71-A4C3-B727CB14D1AB}"/>
</file>

<file path=customXml/itemProps4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27</cp:revision>
  <cp:lastPrinted>2021-10-19T14:18:00Z</cp:lastPrinted>
  <dcterms:created xsi:type="dcterms:W3CDTF">2022-03-24T18:16:00Z</dcterms:created>
  <dcterms:modified xsi:type="dcterms:W3CDTF">2022-03-24T22:38:00Z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0x01010042A96BD2EE3A994A85C5378409FDF3A8</vt:lpwstr>
  </property>
</Properties>
</file>