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pStyle w:val="Heading1"/>
      </w:pPr>
      <w:r>
        <w:rPr/>
        <w:t>PORTARIA</w:t>
      </w:r>
      <w:r>
        <w:rPr>
          <w:spacing w:val="-7"/>
        </w:rPr>
        <w:t> </w:t>
      </w:r>
      <w:r>
        <w:rPr/>
        <w:t>NORMATIVA</w:t>
      </w:r>
      <w:r>
        <w:rPr>
          <w:spacing w:val="-6"/>
        </w:rPr>
        <w:t> </w:t>
      </w:r>
      <w:r>
        <w:rPr/>
        <w:t>Nº 010/2020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CAU/RJ,</w:t>
      </w:r>
      <w:r>
        <w:rPr>
          <w:spacing w:val="1"/>
        </w:rPr>
        <w:t> </w:t>
      </w:r>
      <w:r>
        <w:rPr/>
        <w:t>08</w:t>
      </w:r>
      <w:r>
        <w:rPr>
          <w:spacing w:val="-1"/>
        </w:rPr>
        <w:t> </w:t>
      </w:r>
      <w:r>
        <w:rPr/>
        <w:t>de DEZEMBRO 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5652" w:right="104"/>
        <w:jc w:val="both"/>
      </w:pPr>
      <w:r>
        <w:rPr/>
        <w:t>Esta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faz</w:t>
      </w:r>
      <w:r>
        <w:rPr>
          <w:spacing w:val="1"/>
        </w:rPr>
        <w:t> </w:t>
      </w:r>
      <w:r>
        <w:rPr/>
        <w:t>considerações</w:t>
      </w:r>
      <w:r>
        <w:rPr>
          <w:spacing w:val="1"/>
        </w:rPr>
        <w:t> </w:t>
      </w:r>
      <w:r>
        <w:rPr/>
        <w:t>sobre medidas de caráter essencial</w:t>
      </w:r>
      <w:r>
        <w:rPr>
          <w:spacing w:val="-64"/>
        </w:rPr>
        <w:t> </w:t>
      </w:r>
      <w:r>
        <w:rPr/>
        <w:t>para a manutenção do regime de</w:t>
      </w:r>
      <w:r>
        <w:rPr>
          <w:spacing w:val="1"/>
        </w:rPr>
        <w:t> </w:t>
      </w:r>
      <w:r>
        <w:rPr/>
        <w:t>teletrabalho no CAU/RJ e institui 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criação</w:t>
      </w:r>
      <w:r>
        <w:rPr>
          <w:spacing w:val="1"/>
        </w:rPr>
        <w:t> </w:t>
      </w:r>
      <w:r>
        <w:rPr/>
        <w:t>do</w:t>
      </w:r>
      <w:r>
        <w:rPr>
          <w:spacing w:val="66"/>
        </w:rPr>
        <w:t> </w:t>
      </w:r>
      <w:r>
        <w:rPr/>
        <w:t>plano</w:t>
      </w:r>
      <w:r>
        <w:rPr>
          <w:spacing w:val="-64"/>
        </w:rPr>
        <w:t> </w:t>
      </w:r>
      <w:r>
        <w:rPr/>
        <w:t>de rodízio de funcionários quando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efetivação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diligências externas ou idas à sede</w:t>
      </w:r>
      <w:r>
        <w:rPr>
          <w:spacing w:val="1"/>
        </w:rPr>
        <w:t> </w:t>
      </w:r>
      <w:r>
        <w:rPr/>
        <w:t>do CAU/RJ</w:t>
      </w:r>
    </w:p>
    <w:p>
      <w:pPr>
        <w:pStyle w:val="BodyText"/>
        <w:spacing w:before="1"/>
      </w:pPr>
    </w:p>
    <w:p>
      <w:pPr>
        <w:pStyle w:val="BodyText"/>
        <w:ind w:left="122" w:right="113"/>
        <w:jc w:val="both"/>
      </w:pPr>
      <w:r>
        <w:rPr/>
        <w:t>Considerando que a pandemia ocasionada pelo novo Corona Vírus exigiu uma série de</w:t>
      </w:r>
      <w:r>
        <w:rPr>
          <w:spacing w:val="-64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cunho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normativo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22" w:right="102"/>
        <w:jc w:val="both"/>
      </w:pPr>
      <w:r>
        <w:rPr/>
        <w:t>Considerando que como medida de combate à disseminação da pandemia o CAU/RJ,</w:t>
      </w:r>
      <w:r>
        <w:rPr>
          <w:spacing w:val="1"/>
        </w:rPr>
        <w:t> </w:t>
      </w:r>
      <w:r>
        <w:rPr/>
        <w:t>desde 13 de março de 2020, por meio da Portaria Normativa nº 001/2020, instituiu 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remoto,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confirmada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sucessivas</w:t>
      </w:r>
      <w:r>
        <w:rPr>
          <w:spacing w:val="-64"/>
        </w:rPr>
        <w:t> </w:t>
      </w:r>
      <w:r>
        <w:rPr/>
        <w:t>deliberações</w:t>
      </w:r>
      <w:r>
        <w:rPr>
          <w:spacing w:val="1"/>
        </w:rPr>
        <w:t> </w:t>
      </w:r>
      <w:r>
        <w:rPr/>
        <w:t>plenárias,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034/2020,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manteve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regime de</w:t>
      </w:r>
      <w:r>
        <w:rPr>
          <w:spacing w:val="-1"/>
        </w:rPr>
        <w:t> </w:t>
      </w:r>
      <w:r>
        <w:rPr/>
        <w:t>teletrabalho</w:t>
      </w:r>
      <w:r>
        <w:rPr>
          <w:spacing w:val="-1"/>
        </w:rPr>
        <w:t> </w:t>
      </w:r>
      <w:r>
        <w:rPr/>
        <w:t>até</w:t>
      </w:r>
      <w:r>
        <w:rPr>
          <w:spacing w:val="3"/>
        </w:rPr>
        <w:t> </w:t>
      </w:r>
      <w:r>
        <w:rPr/>
        <w:t>12/01/2020.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22" w:right="103"/>
        <w:jc w:val="both"/>
      </w:pPr>
      <w:r>
        <w:rPr/>
        <w:t>Considerando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mantido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regime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remoto,</w:t>
      </w:r>
      <w:r>
        <w:rPr>
          <w:spacing w:val="1"/>
        </w:rPr>
        <w:t> </w:t>
      </w:r>
      <w:r>
        <w:rPr/>
        <w:t>esporadicamente, são necessárias ações presenciais na sede do CAU/RJ ou em outros</w:t>
      </w:r>
      <w:r>
        <w:rPr>
          <w:spacing w:val="-64"/>
        </w:rPr>
        <w:t> </w:t>
      </w:r>
      <w:r>
        <w:rPr/>
        <w:t>órgãos, locais ou localidades, especialmente no que tange à atividade de fiscalização e</w:t>
      </w:r>
      <w:r>
        <w:rPr>
          <w:spacing w:val="-64"/>
        </w:rPr>
        <w:t> </w:t>
      </w:r>
      <w:r>
        <w:rPr/>
        <w:t>áreas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necessitam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retirada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protocolização</w:t>
      </w:r>
      <w:r>
        <w:rPr>
          <w:spacing w:val="1"/>
        </w:rPr>
        <w:t> </w:t>
      </w:r>
      <w:r>
        <w:rPr/>
        <w:t>pessoal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acompanhamento da execução de contratos de fornecimento ou prestação de serviço,</w:t>
      </w:r>
      <w:r>
        <w:rPr>
          <w:spacing w:val="1"/>
        </w:rPr>
        <w:t> </w:t>
      </w:r>
      <w:r>
        <w:rPr/>
        <w:t>busca,</w:t>
      </w:r>
      <w:r>
        <w:rPr>
          <w:spacing w:val="1"/>
        </w:rPr>
        <w:t> </w:t>
      </w:r>
      <w:r>
        <w:rPr/>
        <w:t>cópias e</w:t>
      </w:r>
      <w:r>
        <w:rPr>
          <w:spacing w:val="1"/>
        </w:rPr>
        <w:t> </w:t>
      </w:r>
      <w:r>
        <w:rPr/>
        <w:t>digitalização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processos administrativos que</w:t>
      </w:r>
      <w:r>
        <w:rPr>
          <w:spacing w:val="1"/>
        </w:rPr>
        <w:t> </w:t>
      </w:r>
      <w:r>
        <w:rPr/>
        <w:t>ainda tramitam</w:t>
      </w:r>
      <w:r>
        <w:rPr>
          <w:spacing w:val="66"/>
        </w:rPr>
        <w:t> </w:t>
      </w:r>
      <w:r>
        <w:rPr/>
        <w:t>por</w:t>
      </w:r>
      <w:r>
        <w:rPr>
          <w:spacing w:val="1"/>
        </w:rPr>
        <w:t> </w:t>
      </w:r>
      <w:r>
        <w:rPr/>
        <w:t>mídia</w:t>
      </w:r>
      <w:r>
        <w:rPr>
          <w:spacing w:val="-3"/>
        </w:rPr>
        <w:t> </w:t>
      </w:r>
      <w:r>
        <w:rPr/>
        <w:t>física, dentre</w:t>
      </w:r>
      <w:r>
        <w:rPr>
          <w:spacing w:val="-2"/>
        </w:rPr>
        <w:t> </w:t>
      </w:r>
      <w:r>
        <w:rPr/>
        <w:t>outros.</w:t>
      </w:r>
    </w:p>
    <w:p>
      <w:pPr>
        <w:pStyle w:val="BodyText"/>
      </w:pPr>
    </w:p>
    <w:p>
      <w:pPr>
        <w:pStyle w:val="BodyText"/>
        <w:ind w:left="122" w:right="104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funcionamento do CAU/RJ e até mesmo para a manutenção do regime de teletrabalho</w:t>
      </w:r>
      <w:r>
        <w:rPr>
          <w:spacing w:val="1"/>
        </w:rPr>
        <w:t> </w:t>
      </w:r>
      <w:r>
        <w:rPr/>
        <w:t>que,</w:t>
      </w:r>
      <w:r>
        <w:rPr>
          <w:spacing w:val="-3"/>
        </w:rPr>
        <w:t> </w:t>
      </w:r>
      <w:r>
        <w:rPr/>
        <w:t>sabidamente,</w:t>
      </w:r>
      <w:r>
        <w:rPr>
          <w:spacing w:val="-2"/>
        </w:rPr>
        <w:t> </w:t>
      </w:r>
      <w:r>
        <w:rPr/>
        <w:t>confere</w:t>
      </w:r>
      <w:r>
        <w:rPr>
          <w:spacing w:val="-4"/>
        </w:rPr>
        <w:t> </w:t>
      </w:r>
      <w:r>
        <w:rPr/>
        <w:t>maior</w:t>
      </w:r>
      <w:r>
        <w:rPr>
          <w:spacing w:val="-2"/>
        </w:rPr>
        <w:t> </w:t>
      </w:r>
      <w:r>
        <w:rPr/>
        <w:t>segurança</w:t>
      </w:r>
      <w:r>
        <w:rPr>
          <w:spacing w:val="4"/>
        </w:rPr>
        <w:t> </w:t>
      </w:r>
      <w:r>
        <w:rPr/>
        <w:t>sanitária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tranquilidade</w:t>
      </w:r>
      <w:r>
        <w:rPr>
          <w:spacing w:val="-4"/>
        </w:rPr>
        <w:t> </w:t>
      </w:r>
      <w:r>
        <w:rPr/>
        <w:t>aos</w:t>
      </w:r>
      <w:r>
        <w:rPr>
          <w:spacing w:val="-4"/>
        </w:rPr>
        <w:t> </w:t>
      </w:r>
      <w:r>
        <w:rPr/>
        <w:t>funcionários</w:t>
      </w:r>
    </w:p>
    <w:p>
      <w:pPr>
        <w:pStyle w:val="BodyText"/>
      </w:pPr>
    </w:p>
    <w:p>
      <w:pPr>
        <w:pStyle w:val="BodyText"/>
        <w:ind w:left="122" w:right="103"/>
        <w:jc w:val="both"/>
      </w:pPr>
      <w:r>
        <w:rPr/>
        <w:t>Considerando que, à exceção dos indivíduos considerados como grupo de risco (acima</w:t>
      </w:r>
      <w:r>
        <w:rPr>
          <w:spacing w:val="-64"/>
        </w:rPr>
        <w:t> </w:t>
      </w:r>
      <w:r>
        <w:rPr/>
        <w:t>de 60 anos e portadores de comorbidades), a ida esporádica à sede do CAU/RJ, nos</w:t>
      </w:r>
      <w:r>
        <w:rPr>
          <w:spacing w:val="1"/>
        </w:rPr>
        <w:t> </w:t>
      </w:r>
      <w:r>
        <w:rPr/>
        <w:t>casos em que seja estritamente necessária, deve se dar de forma isonômica entre seus</w:t>
      </w:r>
      <w:r>
        <w:rPr>
          <w:spacing w:val="-64"/>
        </w:rPr>
        <w:t> </w:t>
      </w:r>
      <w:r>
        <w:rPr/>
        <w:t>demais</w:t>
      </w:r>
      <w:r>
        <w:rPr>
          <w:spacing w:val="-4"/>
        </w:rPr>
        <w:t> </w:t>
      </w:r>
      <w:r>
        <w:rPr/>
        <w:t>funcionários</w:t>
      </w:r>
    </w:p>
    <w:p>
      <w:pPr>
        <w:pStyle w:val="BodyText"/>
      </w:pPr>
    </w:p>
    <w:p>
      <w:pPr>
        <w:pStyle w:val="Heading1"/>
        <w:spacing w:before="1"/>
      </w:pPr>
      <w:r>
        <w:rPr/>
        <w:t>RESOLVE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22" w:right="108"/>
        <w:jc w:val="both"/>
      </w:pPr>
      <w:r>
        <w:rPr/>
        <w:t>Art. 1º. As gerências poderão, de acordo com a necessidade e recursos humanos de</w:t>
      </w:r>
      <w:r>
        <w:rPr>
          <w:spacing w:val="1"/>
        </w:rPr>
        <w:t> </w:t>
      </w:r>
      <w:r>
        <w:rPr/>
        <w:t>suas respectivas equipes, elaborar um plano de rodízio quanto ao comparecimento</w:t>
      </w:r>
      <w:r>
        <w:rPr>
          <w:spacing w:val="1"/>
        </w:rPr>
        <w:t> </w:t>
      </w:r>
      <w:r>
        <w:rPr/>
        <w:t>esporádico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membros de</w:t>
      </w:r>
      <w:r>
        <w:rPr>
          <w:spacing w:val="-2"/>
        </w:rPr>
        <w:t> </w:t>
      </w:r>
      <w:r>
        <w:rPr/>
        <w:t>suas</w:t>
      </w:r>
      <w:r>
        <w:rPr>
          <w:spacing w:val="-3"/>
        </w:rPr>
        <w:t> </w:t>
      </w:r>
      <w:r>
        <w:rPr/>
        <w:t>equipes</w:t>
      </w:r>
      <w:r>
        <w:rPr>
          <w:spacing w:val="-3"/>
        </w:rPr>
        <w:t> </w:t>
      </w:r>
      <w:r>
        <w:rPr/>
        <w:t>à sede</w:t>
      </w:r>
      <w:r>
        <w:rPr>
          <w:spacing w:val="-2"/>
        </w:rPr>
        <w:t> </w:t>
      </w:r>
      <w:r>
        <w:rPr/>
        <w:t>do CAU/RJ.</w:t>
      </w:r>
    </w:p>
    <w:p>
      <w:pPr>
        <w:spacing w:before="74"/>
        <w:ind w:left="27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9" w:lineRule="exact" w:before="0"/>
        <w:ind w:left="27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p>
      <w:pPr>
        <w:spacing w:after="0" w:line="229" w:lineRule="exact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93" w:footer="746" w:top="1980" w:bottom="940" w:left="1580" w:right="7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93"/>
        <w:ind w:left="122" w:right="113"/>
        <w:jc w:val="both"/>
      </w:pPr>
      <w:r>
        <w:rPr/>
        <w:t>Art. 2º. Em caso de necessidade, o mencionado plano de rodízio poderá incluir outros</w:t>
      </w:r>
      <w:r>
        <w:rPr>
          <w:spacing w:val="1"/>
        </w:rPr>
        <w:t> </w:t>
      </w:r>
      <w:r>
        <w:rPr/>
        <w:t>locais</w:t>
      </w:r>
      <w:r>
        <w:rPr>
          <w:spacing w:val="-1"/>
        </w:rPr>
        <w:t> </w:t>
      </w:r>
      <w:r>
        <w:rPr/>
        <w:t>que não</w:t>
      </w:r>
      <w:r>
        <w:rPr>
          <w:spacing w:val="-2"/>
        </w:rPr>
        <w:t> </w:t>
      </w:r>
      <w:r>
        <w:rPr/>
        <w:t>apenas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sede</w:t>
      </w:r>
      <w:r>
        <w:rPr>
          <w:spacing w:val="-2"/>
        </w:rPr>
        <w:t> </w:t>
      </w:r>
      <w:r>
        <w:rPr/>
        <w:t>do CAU/RJ.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" w:right="103"/>
        <w:jc w:val="both"/>
      </w:pPr>
      <w:r>
        <w:rPr/>
        <w:t>Art. 3º. O plano de rodízio deverá organizar as ações para que a pessoa designada</w:t>
      </w:r>
      <w:r>
        <w:rPr>
          <w:spacing w:val="1"/>
        </w:rPr>
        <w:t> </w:t>
      </w:r>
      <w:r>
        <w:rPr/>
        <w:t>necessite permanecer o menor tempo possível no local onde ocorrerá a ação</w:t>
      </w:r>
      <w:r>
        <w:rPr>
          <w:spacing w:val="66"/>
        </w:rPr>
        <w:t> </w:t>
      </w:r>
      <w:r>
        <w:rPr/>
        <w:t>e que</w:t>
      </w:r>
      <w:r>
        <w:rPr>
          <w:spacing w:val="1"/>
        </w:rPr>
        <w:t> </w:t>
      </w:r>
      <w:r>
        <w:rPr/>
        <w:t>idas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externas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divididas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isonômica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-64"/>
        </w:rPr>
        <w:t> </w:t>
      </w:r>
      <w:r>
        <w:rPr/>
        <w:t>membros</w:t>
      </w:r>
      <w:r>
        <w:rPr>
          <w:spacing w:val="-3"/>
        </w:rPr>
        <w:t> </w:t>
      </w:r>
      <w:r>
        <w:rPr/>
        <w:t>do setor</w:t>
      </w:r>
      <w:r>
        <w:rPr>
          <w:spacing w:val="-1"/>
        </w:rPr>
        <w:t> </w:t>
      </w:r>
      <w:r>
        <w:rPr/>
        <w:t>aptos a</w:t>
      </w:r>
      <w:r>
        <w:rPr>
          <w:spacing w:val="-1"/>
        </w:rPr>
        <w:t> </w:t>
      </w:r>
      <w:r>
        <w:rPr/>
        <w:t>fazer parte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plano de rodízio.</w:t>
      </w:r>
    </w:p>
    <w:p>
      <w:pPr>
        <w:pStyle w:val="BodyText"/>
      </w:pPr>
    </w:p>
    <w:p>
      <w:pPr>
        <w:pStyle w:val="BodyText"/>
        <w:ind w:left="122" w:right="103"/>
        <w:jc w:val="both"/>
      </w:pPr>
      <w:r>
        <w:rPr/>
        <w:t>Art. 4º. A inclusão de pessoas consideradas como pertencentes ao grupo de risco,</w:t>
      </w:r>
      <w:r>
        <w:rPr>
          <w:spacing w:val="1"/>
        </w:rPr>
        <w:t> </w:t>
      </w:r>
      <w:r>
        <w:rPr/>
        <w:t>como aquelas com faixa etária acima de 60 anos e comorbidades consideradas como</w:t>
      </w:r>
      <w:r>
        <w:rPr>
          <w:spacing w:val="1"/>
        </w:rPr>
        <w:t> </w:t>
      </w:r>
      <w:r>
        <w:rPr/>
        <w:t>causadoras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agravamento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rodízio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terminantemente</w:t>
      </w:r>
      <w:r>
        <w:rPr>
          <w:spacing w:val="-1"/>
        </w:rPr>
        <w:t> </w:t>
      </w:r>
      <w:r>
        <w:rPr/>
        <w:t>proibida.</w:t>
      </w:r>
    </w:p>
    <w:p>
      <w:pPr>
        <w:pStyle w:val="BodyText"/>
        <w:spacing w:before="1"/>
      </w:pPr>
    </w:p>
    <w:p>
      <w:pPr>
        <w:pStyle w:val="BodyText"/>
        <w:ind w:left="122" w:right="114"/>
        <w:jc w:val="both"/>
      </w:pPr>
      <w:r>
        <w:rPr/>
        <w:t>Art. 5º. As gerências poderão, no caso de comorbidade, exigir a comprovação de tal</w:t>
      </w:r>
      <w:r>
        <w:rPr>
          <w:spacing w:val="1"/>
        </w:rPr>
        <w:t> </w:t>
      </w:r>
      <w:r>
        <w:rPr/>
        <w:t>condição</w:t>
      </w:r>
      <w:r>
        <w:rPr>
          <w:spacing w:val="-3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atestado</w:t>
      </w:r>
      <w:r>
        <w:rPr>
          <w:spacing w:val="-2"/>
        </w:rPr>
        <w:t> </w:t>
      </w:r>
      <w:r>
        <w:rPr/>
        <w:t>médico.</w:t>
      </w:r>
    </w:p>
    <w:p>
      <w:pPr>
        <w:pStyle w:val="BodyText"/>
      </w:pPr>
    </w:p>
    <w:p>
      <w:pPr>
        <w:pStyle w:val="BodyText"/>
        <w:ind w:left="122" w:right="115"/>
        <w:jc w:val="both"/>
      </w:pPr>
      <w:r>
        <w:rPr/>
        <w:t>Art. 6º. O deslocamento do funcionário durante o cumprimento do plano de rodízio será</w:t>
      </w:r>
      <w:r>
        <w:rPr>
          <w:spacing w:val="-64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meio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veículo do CAU/RJ.</w:t>
      </w:r>
    </w:p>
    <w:p>
      <w:pPr>
        <w:pStyle w:val="BodyText"/>
      </w:pPr>
    </w:p>
    <w:p>
      <w:pPr>
        <w:pStyle w:val="BodyText"/>
        <w:ind w:left="122" w:right="104"/>
        <w:jc w:val="both"/>
      </w:pPr>
      <w:r>
        <w:rPr/>
        <w:t>Art. 7º. Se desejar, o funcionário poderá se valer de seu automóvel particular, sendo</w:t>
      </w:r>
      <w:r>
        <w:rPr>
          <w:spacing w:val="1"/>
        </w:rPr>
        <w:t> </w:t>
      </w:r>
      <w:r>
        <w:rPr/>
        <w:t>que as despesas quanto a tal uso serão cobertas pelo vale-transporte a ser recebido,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funcionário</w:t>
      </w:r>
      <w:r>
        <w:rPr>
          <w:spacing w:val="-2"/>
        </w:rPr>
        <w:t> </w:t>
      </w:r>
      <w:r>
        <w:rPr/>
        <w:t>assim</w:t>
      </w:r>
      <w:r>
        <w:rPr>
          <w:spacing w:val="1"/>
        </w:rPr>
        <w:t> </w:t>
      </w:r>
      <w:r>
        <w:rPr/>
        <w:t>deseje,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pecúnia.</w:t>
      </w:r>
    </w:p>
    <w:p>
      <w:pPr>
        <w:pStyle w:val="BodyText"/>
      </w:pPr>
    </w:p>
    <w:p>
      <w:pPr>
        <w:pStyle w:val="BodyText"/>
        <w:spacing w:before="1"/>
        <w:ind w:left="122" w:right="110"/>
        <w:jc w:val="both"/>
      </w:pPr>
      <w:r>
        <w:rPr/>
        <w:t>Art. 8º. O uso de qualquer forma de transporte público para o cumprimento do plano de</w:t>
      </w:r>
      <w:r>
        <w:rPr>
          <w:spacing w:val="1"/>
        </w:rPr>
        <w:t> </w:t>
      </w:r>
      <w:r>
        <w:rPr/>
        <w:t>rodízio</w:t>
      </w:r>
      <w:r>
        <w:rPr>
          <w:spacing w:val="-1"/>
        </w:rPr>
        <w:t> </w:t>
      </w:r>
      <w:r>
        <w:rPr/>
        <w:t>é terminantemente</w:t>
      </w:r>
      <w:r>
        <w:rPr>
          <w:spacing w:val="-1"/>
        </w:rPr>
        <w:t> </w:t>
      </w:r>
      <w:r>
        <w:rPr/>
        <w:t>proibido.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" w:right="106"/>
        <w:jc w:val="both"/>
      </w:pPr>
      <w:r>
        <w:rPr/>
        <w:t>Art. 9º. O CAU/RJ fornecerá todo o material individual de proteção</w:t>
      </w:r>
      <w:r>
        <w:rPr>
          <w:spacing w:val="1"/>
        </w:rPr>
        <w:t> </w:t>
      </w:r>
      <w:r>
        <w:rPr/>
        <w:t>ao funcionário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álcool gel,</w:t>
      </w:r>
      <w:r>
        <w:rPr>
          <w:spacing w:val="-3"/>
        </w:rPr>
        <w:t> </w:t>
      </w:r>
      <w:r>
        <w:rPr/>
        <w:t>tanto</w:t>
      </w:r>
      <w:r>
        <w:rPr>
          <w:spacing w:val="-1"/>
        </w:rPr>
        <w:t> </w:t>
      </w:r>
      <w:r>
        <w:rPr/>
        <w:t>no carro,</w:t>
      </w:r>
      <w:r>
        <w:rPr>
          <w:spacing w:val="-2"/>
        </w:rPr>
        <w:t> </w:t>
      </w:r>
      <w:r>
        <w:rPr/>
        <w:t>quanto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dependências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CAU/RJ.</w:t>
      </w:r>
    </w:p>
    <w:p>
      <w:pPr>
        <w:pStyle w:val="BodyText"/>
      </w:pPr>
    </w:p>
    <w:p>
      <w:pPr>
        <w:pStyle w:val="BodyText"/>
        <w:spacing w:line="480" w:lineRule="auto"/>
        <w:ind w:left="122" w:right="1982"/>
      </w:pPr>
      <w:r>
        <w:rPr/>
        <w:t>Art. 10º. A presente portaria entra em vigor na data da sua assinatura.</w:t>
      </w:r>
      <w:r>
        <w:rPr>
          <w:spacing w:val="-65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Janeiro, 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dezembro</w:t>
      </w:r>
      <w:r>
        <w:rPr>
          <w:spacing w:val="-1"/>
        </w:rPr>
        <w:t> </w:t>
      </w:r>
      <w:r>
        <w:rPr/>
        <w:t>de 2020.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2"/>
        <w:ind w:left="122" w:right="6086"/>
      </w:pPr>
      <w:r>
        <w:rPr/>
        <w:pict>
          <v:group style="position:absolute;margin-left:84.75pt;margin-top:-61.764149pt;width:131.4pt;height:69.75pt;mso-position-horizontal-relative:page;mso-position-vertical-relative:paragraph;z-index:-15782400" coordorigin="1695,-1235" coordsize="2628,1395">
            <v:shape style="position:absolute;left:1695;top:-1236;width:2628;height:1395" type="#_x0000_t75" stroked="false">
              <v:imagedata r:id="rId7" o:title=""/>
            </v:shape>
            <v:shape style="position:absolute;left:1695;top:-1236;width:2628;height:13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154"/>
                      <w:ind w:left="7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Jeferson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R.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z w:val="24"/>
                      </w:rPr>
                      <w:t>M. Salazar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91"/>
        <w:ind w:left="273" w:right="5702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Centro 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Rio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Janeiro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RJ</w:t>
      </w:r>
    </w:p>
    <w:p>
      <w:pPr>
        <w:spacing w:line="229" w:lineRule="exact" w:before="0"/>
        <w:ind w:left="27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(21)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3916-3925</w:t>
      </w:r>
    </w:p>
    <w:sectPr>
      <w:pgSz w:w="11910" w:h="16840"/>
      <w:pgMar w:header="993" w:footer="746" w:top="1980" w:bottom="94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1888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64001pt;margin-top:794.244507pt;width:311.45pt;height:13.05pt;mso-position-horizontal-relative:page;mso-position-vertical-relative:page;z-index:-15781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1109375</wp:posOffset>
          </wp:positionH>
          <wp:positionV relativeFrom="page">
            <wp:posOffset>630673</wp:posOffset>
          </wp:positionV>
          <wp:extent cx="5883223" cy="6290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3223" cy="62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2022-05-11T20:03:12Z</dcterms:created>
  <dcterms:modified xsi:type="dcterms:W3CDTF">2022-05-11T20:03:12Z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