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Heading1"/>
        <w:spacing w:before="92"/>
        <w:ind w:left="858"/>
      </w:pPr>
      <w:r>
        <w:rPr/>
        <w:t>PORTARIA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004/2020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CAU/RJ, 08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4780" w:right="103"/>
        <w:jc w:val="both"/>
      </w:pPr>
      <w:r>
        <w:rPr/>
        <w:t>Esta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apresentados</w:t>
      </w:r>
      <w:r>
        <w:rPr>
          <w:spacing w:val="67"/>
        </w:rPr>
        <w:t> </w:t>
      </w:r>
      <w:r>
        <w:rPr/>
        <w:t>sem</w:t>
      </w:r>
      <w:r>
        <w:rPr>
          <w:spacing w:val="1"/>
        </w:rPr>
        <w:t> </w:t>
      </w:r>
      <w:r>
        <w:rPr/>
        <w:t>autenticação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jurídicas junto ao CAU/RJ, de documentos</w:t>
      </w:r>
      <w:r>
        <w:rPr>
          <w:spacing w:val="1"/>
        </w:rPr>
        <w:t> </w:t>
      </w:r>
      <w:r>
        <w:rPr/>
        <w:t>que poderão ser revalidados e dos efeitos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produzidos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digitais,</w:t>
      </w:r>
      <w:r>
        <w:rPr>
          <w:spacing w:val="1"/>
        </w:rPr>
        <w:t> </w:t>
      </w:r>
      <w:r>
        <w:rPr/>
        <w:t>essenciais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renovação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contingenciais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</w:t>
      </w:r>
      <w:r>
        <w:rPr>
          <w:spacing w:val="-1"/>
        </w:rPr>
        <w:t> </w:t>
      </w:r>
      <w:r>
        <w:rPr/>
        <w:t>do COV para</w:t>
      </w:r>
      <w:r>
        <w:rPr>
          <w:spacing w:val="1"/>
        </w:rPr>
        <w:t> </w:t>
      </w:r>
      <w:r>
        <w:rPr/>
        <w:t>ID-19.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2" w:right="114"/>
        <w:jc w:val="both"/>
      </w:pPr>
      <w:r>
        <w:rPr/>
        <w:t>Considerando as portarias 001/2020, 002/2020 e 003/2020, que estipulam medidas de</w:t>
      </w:r>
      <w:r>
        <w:rPr>
          <w:spacing w:val="1"/>
        </w:rPr>
        <w:t> </w:t>
      </w:r>
      <w:r>
        <w:rPr/>
        <w:t>contingência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pandemia</w:t>
      </w:r>
      <w:r>
        <w:rPr>
          <w:spacing w:val="-2"/>
        </w:rPr>
        <w:t> </w:t>
      </w:r>
      <w:r>
        <w:rPr/>
        <w:t>causada pelo</w:t>
      </w:r>
      <w:r>
        <w:rPr>
          <w:spacing w:val="-1"/>
        </w:rPr>
        <w:t> </w:t>
      </w:r>
      <w:r>
        <w:rPr/>
        <w:t>vírus COVID-19.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/>
        <w:t>Considerando que foi editado pelo Poder Executivo Federal o Decreto nº 10.282, de 20</w:t>
      </w:r>
      <w:r>
        <w:rPr>
          <w:spacing w:val="1"/>
        </w:rPr>
        <w:t> </w:t>
      </w:r>
      <w:r>
        <w:rPr/>
        <w:t>de março de 2020, que dispõe sobre serviços públicos e atividades essenciais que não</w:t>
      </w:r>
      <w:r>
        <w:rPr>
          <w:spacing w:val="1"/>
        </w:rPr>
        <w:t> </w:t>
      </w:r>
      <w:r>
        <w:rPr/>
        <w:t>podem interromper atividades durante o estado de calamidade pública em virtude da</w:t>
      </w:r>
      <w:r>
        <w:rPr>
          <w:spacing w:val="1"/>
        </w:rPr>
        <w:t> </w:t>
      </w:r>
      <w:r>
        <w:rPr/>
        <w:t>pandemia</w:t>
      </w:r>
      <w:r>
        <w:rPr>
          <w:spacing w:val="-1"/>
        </w:rPr>
        <w:t> </w:t>
      </w:r>
      <w:r>
        <w:rPr/>
        <w:t>pelo vírus</w:t>
      </w:r>
      <w:r>
        <w:rPr>
          <w:spacing w:val="-3"/>
        </w:rPr>
        <w:t> </w:t>
      </w:r>
      <w:r>
        <w:rPr/>
        <w:t>COVID-19.</w:t>
      </w:r>
    </w:p>
    <w:p>
      <w:pPr>
        <w:pStyle w:val="BodyText"/>
      </w:pPr>
    </w:p>
    <w:p>
      <w:pPr>
        <w:pStyle w:val="BodyText"/>
        <w:spacing w:before="1"/>
        <w:ind w:left="102" w:right="104"/>
        <w:jc w:val="both"/>
      </w:pPr>
      <w:r>
        <w:rPr/>
        <w:t>Considerando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referido</w:t>
      </w:r>
      <w:r>
        <w:rPr>
          <w:spacing w:val="-11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define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serviço</w:t>
      </w:r>
      <w:r>
        <w:rPr>
          <w:spacing w:val="-12"/>
        </w:rPr>
        <w:t> </w:t>
      </w:r>
      <w:r>
        <w:rPr/>
        <w:t>notarial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essencial,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que</w:t>
      </w:r>
      <w:r>
        <w:rPr>
          <w:spacing w:val="-64"/>
        </w:rPr>
        <w:t> </w:t>
      </w:r>
      <w:r>
        <w:rPr/>
        <w:t>o encerramento de tal atividade pode inviabilizar a obtenção pelas pessoas jurídicas de</w:t>
      </w:r>
      <w:r>
        <w:rPr>
          <w:spacing w:val="-64"/>
        </w:rPr>
        <w:t> </w:t>
      </w:r>
      <w:r>
        <w:rPr/>
        <w:t>inscrição nos quadros do CAU/RJ, de atualização, de reativação e de baixa cadastral e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obtenção</w:t>
      </w:r>
      <w:r>
        <w:rPr>
          <w:spacing w:val="-7"/>
        </w:rPr>
        <w:t> </w:t>
      </w:r>
      <w:r>
        <w:rPr/>
        <w:t>pelas</w:t>
      </w:r>
      <w:r>
        <w:rPr>
          <w:spacing w:val="-5"/>
        </w:rPr>
        <w:t> </w:t>
      </w:r>
      <w:r>
        <w:rPr/>
        <w:t>Contratadas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essenciais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renovação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instrumentos</w:t>
      </w:r>
      <w:r>
        <w:rPr>
          <w:spacing w:val="-64"/>
        </w:rPr>
        <w:t> </w:t>
      </w:r>
      <w:r>
        <w:rPr/>
        <w:t>contratuais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RESOLVE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05"/>
        <w:jc w:val="both"/>
      </w:pPr>
      <w:r>
        <w:rPr/>
        <w:t>Art. 1º. A fim de evitar prejuízos decorrentes da impossibilidade de renovação de</w:t>
      </w:r>
      <w:r>
        <w:rPr>
          <w:spacing w:val="1"/>
        </w:rPr>
        <w:t> </w:t>
      </w:r>
      <w:r>
        <w:rPr/>
        <w:t>contratos por ausência de documentação original que ateste a regularidade fiscal, os</w:t>
      </w:r>
      <w:r>
        <w:rPr>
          <w:spacing w:val="1"/>
        </w:rPr>
        <w:t> </w:t>
      </w:r>
      <w:r>
        <w:rPr/>
        <w:t>documentos que forem obtidos pelas Contratadas em formato digital produzirão os</w:t>
      </w:r>
      <w:r>
        <w:rPr>
          <w:spacing w:val="1"/>
        </w:rPr>
        <w:t> </w:t>
      </w:r>
      <w:r>
        <w:rPr/>
        <w:t>mesmos</w:t>
      </w:r>
      <w:r>
        <w:rPr>
          <w:spacing w:val="-9"/>
        </w:rPr>
        <w:t> </w:t>
      </w:r>
      <w:r>
        <w:rPr/>
        <w:t>efeitos</w:t>
      </w:r>
      <w:r>
        <w:rPr>
          <w:spacing w:val="-7"/>
        </w:rPr>
        <w:t> </w:t>
      </w:r>
      <w:r>
        <w:rPr/>
        <w:t>legais</w:t>
      </w:r>
      <w:r>
        <w:rPr>
          <w:spacing w:val="-9"/>
        </w:rPr>
        <w:t> </w:t>
      </w:r>
      <w:r>
        <w:rPr/>
        <w:t>dos</w:t>
      </w:r>
      <w:r>
        <w:rPr>
          <w:spacing w:val="-7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originais,</w:t>
      </w:r>
      <w:r>
        <w:rPr>
          <w:spacing w:val="-7"/>
        </w:rPr>
        <w:t> </w:t>
      </w:r>
      <w:r>
        <w:rPr/>
        <w:t>desde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estejam</w:t>
      </w:r>
      <w:r>
        <w:rPr>
          <w:spacing w:val="-6"/>
        </w:rPr>
        <w:t> </w:t>
      </w:r>
      <w:r>
        <w:rPr/>
        <w:t>dentro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prazo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validade.</w:t>
      </w:r>
    </w:p>
    <w:p>
      <w:pPr>
        <w:pStyle w:val="BodyText"/>
        <w:spacing w:before="1"/>
      </w:pPr>
    </w:p>
    <w:p>
      <w:pPr>
        <w:pStyle w:val="BodyText"/>
        <w:ind w:left="102" w:right="105"/>
        <w:jc w:val="both"/>
      </w:pPr>
      <w:r>
        <w:rPr/>
        <w:t>Art. 2º. Para fins do que trata o artigo 1º, são documentos que atestam a regularidade</w:t>
      </w:r>
      <w:r>
        <w:rPr>
          <w:spacing w:val="1"/>
        </w:rPr>
        <w:t> </w:t>
      </w:r>
      <w:r>
        <w:rPr/>
        <w:t>fiscal os abaixo listados, que continuam devendo ser obrigatoriamente apresentados,</w:t>
      </w:r>
      <w:r>
        <w:rPr>
          <w:spacing w:val="1"/>
        </w:rPr>
        <w:t> </w:t>
      </w:r>
      <w:r>
        <w:rPr/>
        <w:t>ainda</w:t>
      </w:r>
      <w:r>
        <w:rPr>
          <w:spacing w:val="-3"/>
        </w:rPr>
        <w:t> </w:t>
      </w:r>
      <w:r>
        <w:rPr/>
        <w:t>que em</w:t>
      </w:r>
      <w:r>
        <w:rPr>
          <w:spacing w:val="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digital: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40" w:lineRule="auto" w:before="0" w:after="0"/>
        <w:ind w:left="821" w:right="104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comprovação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inscrição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Cadastro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Pessoas</w:t>
      </w:r>
      <w:r>
        <w:rPr>
          <w:spacing w:val="21"/>
          <w:sz w:val="24"/>
        </w:rPr>
        <w:t> </w:t>
      </w:r>
      <w:r>
        <w:rPr>
          <w:sz w:val="24"/>
        </w:rPr>
        <w:t>Físicas</w:t>
      </w:r>
      <w:r>
        <w:rPr>
          <w:spacing w:val="20"/>
          <w:sz w:val="24"/>
        </w:rPr>
        <w:t> </w:t>
      </w:r>
      <w:r>
        <w:rPr>
          <w:sz w:val="24"/>
        </w:rPr>
        <w:t>ou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Cadastro</w:t>
      </w:r>
      <w:r>
        <w:rPr>
          <w:spacing w:val="-64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-1"/>
          <w:sz w:val="24"/>
        </w:rPr>
        <w:t> </w:t>
      </w:r>
      <w:r>
        <w:rPr>
          <w:sz w:val="24"/>
        </w:rPr>
        <w:t>Jurídicas;</w:t>
      </w:r>
    </w:p>
    <w:p>
      <w:pPr>
        <w:spacing w:before="77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6" w:footer="745" w:top="1960" w:bottom="940" w:left="1600" w:right="7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92" w:after="0"/>
        <w:ind w:left="821" w:right="105" w:firstLine="0"/>
        <w:jc w:val="both"/>
        <w:rPr>
          <w:sz w:val="24"/>
        </w:rPr>
      </w:pPr>
      <w:r>
        <w:rPr>
          <w:sz w:val="24"/>
        </w:rPr>
        <w:t>– prova de inscrição no cadastro de contribuintes estadual ou municipal, se</w:t>
      </w:r>
      <w:r>
        <w:rPr>
          <w:spacing w:val="1"/>
          <w:sz w:val="24"/>
        </w:rPr>
        <w:t> </w:t>
      </w:r>
      <w:r>
        <w:rPr>
          <w:sz w:val="24"/>
        </w:rPr>
        <w:t>houver, relativo ao domicílio ou sede da Contratada, pertinente ao seu ramo de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compatível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objeto</w:t>
      </w:r>
      <w:r>
        <w:rPr>
          <w:spacing w:val="-2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0" w:lineRule="auto" w:before="0" w:after="0"/>
        <w:ind w:left="821" w:right="105" w:firstLine="0"/>
        <w:jc w:val="both"/>
        <w:rPr>
          <w:sz w:val="24"/>
        </w:rPr>
      </w:pPr>
      <w:r>
        <w:rPr>
          <w:sz w:val="24"/>
        </w:rPr>
        <w:t>– prova de regularidade para com a Fazenda Federal, Estadual e Municipal do</w:t>
      </w:r>
      <w:r>
        <w:rPr>
          <w:spacing w:val="-64"/>
          <w:sz w:val="24"/>
        </w:rPr>
        <w:t> </w:t>
      </w:r>
      <w:r>
        <w:rPr>
          <w:sz w:val="24"/>
        </w:rPr>
        <w:t>domicílio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sede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outra</w:t>
      </w:r>
      <w:r>
        <w:rPr>
          <w:spacing w:val="-4"/>
          <w:sz w:val="24"/>
        </w:rPr>
        <w:t> </w:t>
      </w:r>
      <w:r>
        <w:rPr>
          <w:sz w:val="24"/>
        </w:rPr>
        <w:t>equivalente,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(Certidões</w:t>
      </w:r>
      <w:r>
        <w:rPr>
          <w:spacing w:val="-64"/>
          <w:sz w:val="24"/>
        </w:rPr>
        <w:t> </w:t>
      </w:r>
      <w:r>
        <w:rPr>
          <w:sz w:val="24"/>
        </w:rPr>
        <w:t>Negativas</w:t>
      </w:r>
      <w:r>
        <w:rPr>
          <w:spacing w:val="-4"/>
          <w:sz w:val="24"/>
        </w:rPr>
        <w:t> </w:t>
      </w:r>
      <w:r>
        <w:rPr>
          <w:sz w:val="24"/>
        </w:rPr>
        <w:t>de Débito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positivas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negativas);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117" w:right="0" w:hanging="297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prova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1"/>
          <w:sz w:val="24"/>
        </w:rPr>
        <w:t> </w:t>
      </w:r>
      <w:r>
        <w:rPr>
          <w:sz w:val="24"/>
        </w:rPr>
        <w:t>relativa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Seguridade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(CND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INSS);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0" w:after="0"/>
        <w:ind w:left="821" w:right="114" w:firstLine="0"/>
        <w:jc w:val="both"/>
        <w:rPr>
          <w:sz w:val="24"/>
        </w:rPr>
      </w:pPr>
      <w:r>
        <w:rPr>
          <w:sz w:val="24"/>
        </w:rPr>
        <w:t>–prova de regularidade relativa ao Fundo de Garantia por Tempo de Serviço</w:t>
      </w:r>
      <w:r>
        <w:rPr>
          <w:spacing w:val="1"/>
          <w:sz w:val="24"/>
        </w:rPr>
        <w:t> </w:t>
      </w:r>
      <w:r>
        <w:rPr>
          <w:sz w:val="24"/>
        </w:rPr>
        <w:t>(Certificado</w:t>
      </w:r>
      <w:r>
        <w:rPr>
          <w:spacing w:val="-1"/>
          <w:sz w:val="24"/>
        </w:rPr>
        <w:t> </w:t>
      </w:r>
      <w:r>
        <w:rPr>
          <w:sz w:val="24"/>
        </w:rPr>
        <w:t>de Regularidade</w:t>
      </w:r>
      <w:r>
        <w:rPr>
          <w:spacing w:val="-2"/>
          <w:sz w:val="24"/>
        </w:rPr>
        <w:t> </w:t>
      </w:r>
      <w:r>
        <w:rPr>
          <w:sz w:val="24"/>
        </w:rPr>
        <w:t>do FGTS).</w:t>
      </w:r>
    </w:p>
    <w:p>
      <w:pPr>
        <w:pStyle w:val="BodyText"/>
        <w:spacing w:before="1"/>
      </w:pPr>
    </w:p>
    <w:p>
      <w:pPr>
        <w:pStyle w:val="BodyText"/>
        <w:ind w:left="102" w:right="102"/>
        <w:jc w:val="both"/>
      </w:pPr>
      <w:r>
        <w:rPr/>
        <w:t>Art.</w:t>
      </w:r>
      <w:r>
        <w:rPr>
          <w:spacing w:val="1"/>
        </w:rPr>
        <w:t> </w:t>
      </w:r>
      <w:r>
        <w:rPr/>
        <w:t>3º.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abaixo,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encontrarem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terem</w:t>
      </w:r>
      <w:r>
        <w:rPr>
          <w:spacing w:val="-3"/>
        </w:rPr>
        <w:t> </w:t>
      </w:r>
      <w:r>
        <w:rPr/>
        <w:t>sido</w:t>
      </w:r>
      <w:r>
        <w:rPr>
          <w:spacing w:val="-6"/>
        </w:rPr>
        <w:t> </w:t>
      </w:r>
      <w:r>
        <w:rPr/>
        <w:t>exigidos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fase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licitação e/ou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renovação</w:t>
      </w:r>
      <w:r>
        <w:rPr>
          <w:spacing w:val="-6"/>
        </w:rPr>
        <w:t> </w:t>
      </w:r>
      <w:r>
        <w:rPr/>
        <w:t>contratual</w:t>
      </w:r>
      <w:r>
        <w:rPr>
          <w:spacing w:val="-64"/>
        </w:rPr>
        <w:t> </w:t>
      </w:r>
      <w:r>
        <w:rPr/>
        <w:t>anterior, poderão ser revalidados pelo CAU/RJ, caso as Contratadas atestem por e-mail</w:t>
      </w:r>
      <w:r>
        <w:rPr>
          <w:spacing w:val="-65"/>
        </w:rPr>
        <w:t> </w:t>
      </w:r>
      <w:r>
        <w:rPr/>
        <w:t>não</w:t>
      </w:r>
      <w:r>
        <w:rPr>
          <w:spacing w:val="-3"/>
        </w:rPr>
        <w:t> </w:t>
      </w:r>
      <w:r>
        <w:rPr/>
        <w:t>terem</w:t>
      </w:r>
      <w:r>
        <w:rPr>
          <w:spacing w:val="1"/>
        </w:rPr>
        <w:t> </w:t>
      </w:r>
      <w:r>
        <w:rPr/>
        <w:t>sofrido alterações:</w:t>
      </w:r>
    </w:p>
    <w:p>
      <w:pPr>
        <w:pStyle w:val="BodyText"/>
      </w:pPr>
    </w:p>
    <w:p>
      <w:pPr>
        <w:pStyle w:val="BodyText"/>
        <w:spacing w:line="480" w:lineRule="auto"/>
        <w:ind w:left="821" w:right="382"/>
        <w:jc w:val="both"/>
      </w:pPr>
      <w:r>
        <w:rPr/>
        <w:t>I – identidade do representante legal, responsável pela assinatura do contrato;</w:t>
      </w:r>
      <w:r>
        <w:rPr>
          <w:spacing w:val="-64"/>
        </w:rPr>
        <w:t> </w:t>
      </w:r>
      <w:r>
        <w:rPr/>
        <w:t>II –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estatuto</w:t>
      </w:r>
      <w:r>
        <w:rPr>
          <w:spacing w:val="2"/>
        </w:rPr>
        <w:t> </w:t>
      </w:r>
      <w:r>
        <w:rPr/>
        <w:t>social;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90" w:right="0" w:hanging="27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atestados</w:t>
      </w:r>
      <w:r>
        <w:rPr>
          <w:spacing w:val="-2"/>
          <w:sz w:val="24"/>
        </w:rPr>
        <w:t> </w:t>
      </w:r>
      <w:r>
        <w:rPr>
          <w:sz w:val="24"/>
        </w:rPr>
        <w:t>de capacidade</w:t>
      </w:r>
      <w:r>
        <w:rPr>
          <w:spacing w:val="-3"/>
          <w:sz w:val="24"/>
        </w:rPr>
        <w:t> </w:t>
      </w:r>
      <w:r>
        <w:rPr>
          <w:sz w:val="24"/>
        </w:rPr>
        <w:t>técnica;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17" w:right="0" w:hanging="297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fato</w:t>
      </w:r>
      <w:r>
        <w:rPr>
          <w:spacing w:val="-1"/>
          <w:sz w:val="24"/>
        </w:rPr>
        <w:t> </w:t>
      </w:r>
      <w:r>
        <w:rPr>
          <w:sz w:val="24"/>
        </w:rPr>
        <w:t>impeditivo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idoneidade;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1" w:after="0"/>
        <w:ind w:left="821" w:right="410" w:firstLine="0"/>
        <w:jc w:val="left"/>
        <w:rPr>
          <w:sz w:val="24"/>
        </w:rPr>
      </w:pPr>
      <w:r>
        <w:rPr>
          <w:sz w:val="24"/>
        </w:rPr>
        <w:t>– declaração de inexistência de empregado menor de idade nos quadros da</w:t>
      </w:r>
      <w:r>
        <w:rPr>
          <w:spacing w:val="-64"/>
          <w:sz w:val="24"/>
        </w:rPr>
        <w:t> </w:t>
      </w:r>
      <w:r>
        <w:rPr>
          <w:sz w:val="24"/>
        </w:rPr>
        <w:t>empresa.</w:t>
      </w:r>
    </w:p>
    <w:p>
      <w:pPr>
        <w:pStyle w:val="BodyText"/>
      </w:pPr>
    </w:p>
    <w:p>
      <w:pPr>
        <w:pStyle w:val="BodyText"/>
        <w:ind w:left="102" w:right="106"/>
        <w:jc w:val="both"/>
      </w:pPr>
      <w:r>
        <w:rPr/>
        <w:t>Art.</w:t>
      </w:r>
      <w:r>
        <w:rPr>
          <w:spacing w:val="1"/>
        </w:rPr>
        <w:t> </w:t>
      </w:r>
      <w:r>
        <w:rPr/>
        <w:t>4º.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 prejuízos decorrentes</w:t>
      </w:r>
      <w:r>
        <w:rPr>
          <w:spacing w:val="1"/>
        </w:rPr>
        <w:t> </w:t>
      </w:r>
      <w:r>
        <w:rPr/>
        <w:t>da impossibilidade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realização de</w:t>
      </w:r>
      <w:r>
        <w:rPr>
          <w:spacing w:val="1"/>
        </w:rPr>
        <w:t> </w:t>
      </w:r>
      <w:r>
        <w:rPr/>
        <w:t>inscrição e atualização cadastral de pessoas jurídicas nos quadros do CAU/RJ por</w:t>
      </w:r>
      <w:r>
        <w:rPr>
          <w:spacing w:val="1"/>
        </w:rPr>
        <w:t> </w:t>
      </w:r>
      <w:r>
        <w:rPr/>
        <w:t>ausência da documentação original exigida para este fim, os documentos apresentados</w:t>
      </w:r>
      <w:r>
        <w:rPr>
          <w:spacing w:val="-64"/>
        </w:rPr>
        <w:t> </w:t>
      </w:r>
      <w:r>
        <w:rPr/>
        <w:t>em</w:t>
      </w:r>
      <w:r>
        <w:rPr>
          <w:spacing w:val="-11"/>
        </w:rPr>
        <w:t> </w:t>
      </w:r>
      <w:r>
        <w:rPr/>
        <w:t>formato</w:t>
      </w:r>
      <w:r>
        <w:rPr>
          <w:spacing w:val="-11"/>
        </w:rPr>
        <w:t> </w:t>
      </w:r>
      <w:r>
        <w:rPr/>
        <w:t>digital</w:t>
      </w:r>
      <w:r>
        <w:rPr>
          <w:spacing w:val="-13"/>
        </w:rPr>
        <w:t> </w:t>
      </w:r>
      <w:r>
        <w:rPr/>
        <w:t>produzirão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mesmos</w:t>
      </w:r>
      <w:r>
        <w:rPr>
          <w:spacing w:val="-12"/>
        </w:rPr>
        <w:t> </w:t>
      </w:r>
      <w:r>
        <w:rPr/>
        <w:t>efeitos</w:t>
      </w:r>
      <w:r>
        <w:rPr>
          <w:spacing w:val="-10"/>
        </w:rPr>
        <w:t> </w:t>
      </w:r>
      <w:r>
        <w:rPr/>
        <w:t>legais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originais,</w:t>
      </w:r>
      <w:r>
        <w:rPr>
          <w:spacing w:val="-12"/>
        </w:rPr>
        <w:t> </w:t>
      </w:r>
      <w:r>
        <w:rPr/>
        <w:t>desde</w:t>
      </w:r>
      <w:r>
        <w:rPr>
          <w:spacing w:val="-64"/>
        </w:rPr>
        <w:t> </w:t>
      </w:r>
      <w:r>
        <w:rPr/>
        <w:t>que</w:t>
      </w:r>
      <w:r>
        <w:rPr>
          <w:spacing w:val="-3"/>
        </w:rPr>
        <w:t> </w:t>
      </w:r>
      <w:r>
        <w:rPr/>
        <w:t>acompanhados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validade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emitido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interessado.</w:t>
      </w:r>
    </w:p>
    <w:p>
      <w:pPr>
        <w:pStyle w:val="BodyText"/>
      </w:pPr>
    </w:p>
    <w:p>
      <w:pPr>
        <w:pStyle w:val="BodyText"/>
        <w:ind w:left="102" w:right="104"/>
        <w:jc w:val="both"/>
      </w:pPr>
      <w:r>
        <w:rPr/>
        <w:t>Art. 5º. Para fins do art. 4º e para fins de registro, atualização, reativação, baixa e de</w:t>
      </w:r>
      <w:r>
        <w:rPr>
          <w:spacing w:val="1"/>
        </w:rPr>
        <w:t> </w:t>
      </w:r>
      <w:r>
        <w:rPr>
          <w:spacing w:val="-1"/>
        </w:rPr>
        <w:t>realização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alterações</w:t>
      </w:r>
      <w:r>
        <w:rPr>
          <w:spacing w:val="-12"/>
        </w:rPr>
        <w:t> </w:t>
      </w:r>
      <w:r>
        <w:rPr>
          <w:spacing w:val="-1"/>
        </w:rPr>
        <w:t>cadastrais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pessoas</w:t>
      </w:r>
      <w:r>
        <w:rPr>
          <w:spacing w:val="-14"/>
        </w:rPr>
        <w:t> </w:t>
      </w:r>
      <w:r>
        <w:rPr/>
        <w:t>jurídicas,</w:t>
      </w:r>
      <w:r>
        <w:rPr>
          <w:spacing w:val="-16"/>
        </w:rPr>
        <w:t> </w:t>
      </w:r>
      <w:r>
        <w:rPr/>
        <w:t>os</w:t>
      </w:r>
      <w:r>
        <w:rPr>
          <w:spacing w:val="-14"/>
        </w:rPr>
        <w:t> </w:t>
      </w:r>
      <w:r>
        <w:rPr/>
        <w:t>documentos</w:t>
      </w:r>
      <w:r>
        <w:rPr>
          <w:spacing w:val="-16"/>
        </w:rPr>
        <w:t> </w:t>
      </w:r>
      <w:r>
        <w:rPr/>
        <w:t>abaixo</w:t>
      </w:r>
      <w:r>
        <w:rPr>
          <w:spacing w:val="-14"/>
        </w:rPr>
        <w:t> </w:t>
      </w:r>
      <w:r>
        <w:rPr/>
        <w:t>poderão</w:t>
      </w:r>
      <w:r>
        <w:rPr>
          <w:spacing w:val="-65"/>
        </w:rPr>
        <w:t> </w:t>
      </w:r>
      <w:r>
        <w:rPr/>
        <w:t>ser apresentados em formato digital, sem autenticação, acompanhados de declaração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validade</w:t>
      </w:r>
      <w:r>
        <w:rPr>
          <w:spacing w:val="-2"/>
        </w:rPr>
        <w:t> </w:t>
      </w:r>
      <w:r>
        <w:rPr/>
        <w:t>emitida</w:t>
      </w:r>
      <w:r>
        <w:rPr>
          <w:spacing w:val="-2"/>
        </w:rPr>
        <w:t> </w:t>
      </w:r>
      <w:r>
        <w:rPr/>
        <w:t>pelo interessado e</w:t>
      </w:r>
      <w:r>
        <w:rPr>
          <w:spacing w:val="-2"/>
        </w:rPr>
        <w:t> </w:t>
      </w:r>
      <w:r>
        <w:rPr/>
        <w:t>anexa</w:t>
      </w:r>
      <w:r>
        <w:rPr>
          <w:spacing w:val="-2"/>
        </w:rPr>
        <w:t> </w:t>
      </w:r>
      <w:r>
        <w:rPr/>
        <w:t>aos ditos</w:t>
      </w:r>
      <w:r>
        <w:rPr>
          <w:spacing w:val="-1"/>
        </w:rPr>
        <w:t> </w:t>
      </w:r>
      <w:r>
        <w:rPr/>
        <w:t>documentos: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810"/>
      </w:pPr>
      <w:r>
        <w:rPr/>
        <w:t>I.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Ato</w:t>
      </w:r>
      <w:r>
        <w:rPr>
          <w:spacing w:val="54"/>
        </w:rPr>
        <w:t> </w:t>
      </w:r>
      <w:r>
        <w:rPr/>
        <w:t>constitutivo</w:t>
      </w:r>
      <w:r>
        <w:rPr>
          <w:spacing w:val="51"/>
        </w:rPr>
        <w:t> </w:t>
      </w:r>
      <w:r>
        <w:rPr/>
        <w:t>e</w:t>
      </w:r>
      <w:r>
        <w:rPr>
          <w:spacing w:val="54"/>
        </w:rPr>
        <w:t> </w:t>
      </w:r>
      <w:r>
        <w:rPr/>
        <w:t>as</w:t>
      </w:r>
      <w:r>
        <w:rPr>
          <w:spacing w:val="53"/>
        </w:rPr>
        <w:t> </w:t>
      </w:r>
      <w:r>
        <w:rPr/>
        <w:t>alterações</w:t>
      </w:r>
      <w:r>
        <w:rPr>
          <w:spacing w:val="53"/>
        </w:rPr>
        <w:t> </w:t>
      </w:r>
      <w:r>
        <w:rPr/>
        <w:t>contratuais</w:t>
      </w:r>
      <w:r>
        <w:rPr>
          <w:spacing w:val="52"/>
        </w:rPr>
        <w:t> </w:t>
      </w:r>
      <w:r>
        <w:rPr/>
        <w:t>ou</w:t>
      </w:r>
      <w:r>
        <w:rPr>
          <w:spacing w:val="54"/>
        </w:rPr>
        <w:t> </w:t>
      </w:r>
      <w:r>
        <w:rPr/>
        <w:t>alteração</w:t>
      </w:r>
      <w:r>
        <w:rPr>
          <w:spacing w:val="54"/>
        </w:rPr>
        <w:t> </w:t>
      </w:r>
      <w:r>
        <w:rPr/>
        <w:t>contratual</w:t>
      </w:r>
      <w:r>
        <w:rPr>
          <w:spacing w:val="-64"/>
        </w:rPr>
        <w:t> </w:t>
      </w:r>
      <w:r>
        <w:rPr/>
        <w:t>consolidada;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/>
        <w:t>II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Comprovantes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vínculo</w:t>
      </w:r>
      <w:r>
        <w:rPr>
          <w:spacing w:val="44"/>
        </w:rPr>
        <w:t> </w:t>
      </w:r>
      <w:r>
        <w:rPr/>
        <w:t>do(s)</w:t>
      </w:r>
      <w:r>
        <w:rPr>
          <w:spacing w:val="43"/>
        </w:rPr>
        <w:t> </w:t>
      </w:r>
      <w:r>
        <w:rPr/>
        <w:t>responsável(eis)</w:t>
      </w:r>
      <w:r>
        <w:rPr>
          <w:spacing w:val="44"/>
        </w:rPr>
        <w:t> </w:t>
      </w:r>
      <w:r>
        <w:rPr/>
        <w:t>técnico(s)</w:t>
      </w:r>
      <w:r>
        <w:rPr>
          <w:spacing w:val="44"/>
        </w:rPr>
        <w:t> </w:t>
      </w:r>
      <w:r>
        <w:rPr/>
        <w:t>com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/>
        <w:t>pessoa</w:t>
      </w:r>
      <w:r>
        <w:rPr>
          <w:spacing w:val="-63"/>
        </w:rPr>
        <w:t> </w:t>
      </w:r>
      <w:r>
        <w:rPr/>
        <w:t>jurídica;</w:t>
      </w:r>
    </w:p>
    <w:p>
      <w:pPr>
        <w:spacing w:before="45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pgSz w:w="11910" w:h="16840"/>
          <w:pgMar w:header="996" w:footer="745" w:top="1960" w:bottom="940" w:left="160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before="92"/>
        <w:ind w:left="810"/>
      </w:pPr>
      <w:r>
        <w:rPr/>
        <w:t>III. –</w:t>
      </w:r>
      <w:r>
        <w:rPr>
          <w:spacing w:val="-2"/>
        </w:rPr>
        <w:t> </w:t>
      </w:r>
      <w:r>
        <w:rPr/>
        <w:t>Distrato social;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>
          <w:spacing w:val="-1"/>
        </w:rPr>
        <w:t>Art.</w:t>
      </w:r>
      <w:r>
        <w:rPr>
          <w:spacing w:val="-16"/>
        </w:rPr>
        <w:t> </w:t>
      </w:r>
      <w:r>
        <w:rPr>
          <w:spacing w:val="-1"/>
        </w:rPr>
        <w:t>6º.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presente</w:t>
      </w:r>
      <w:r>
        <w:rPr>
          <w:spacing w:val="-16"/>
        </w:rPr>
        <w:t> </w:t>
      </w:r>
      <w:r>
        <w:rPr>
          <w:spacing w:val="-1"/>
        </w:rPr>
        <w:t>Portaria</w:t>
      </w:r>
      <w:r>
        <w:rPr>
          <w:spacing w:val="-16"/>
        </w:rPr>
        <w:t> </w:t>
      </w:r>
      <w:r>
        <w:rPr>
          <w:spacing w:val="-1"/>
        </w:rPr>
        <w:t>entra</w:t>
      </w:r>
      <w:r>
        <w:rPr>
          <w:spacing w:val="-19"/>
        </w:rPr>
        <w:t> </w:t>
      </w:r>
      <w:r>
        <w:rPr/>
        <w:t>em</w:t>
      </w:r>
      <w:r>
        <w:rPr>
          <w:spacing w:val="-15"/>
        </w:rPr>
        <w:t> </w:t>
      </w:r>
      <w:r>
        <w:rPr/>
        <w:t>vigor</w:t>
      </w:r>
      <w:r>
        <w:rPr>
          <w:spacing w:val="-17"/>
        </w:rPr>
        <w:t> </w:t>
      </w:r>
      <w:r>
        <w:rPr/>
        <w:t>na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sua</w:t>
      </w:r>
      <w:r>
        <w:rPr>
          <w:spacing w:val="-16"/>
        </w:rPr>
        <w:t> </w:t>
      </w:r>
      <w:r>
        <w:rPr/>
        <w:t>assinatura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permanece</w:t>
      </w:r>
      <w:r>
        <w:rPr>
          <w:spacing w:val="-16"/>
        </w:rPr>
        <w:t> </w:t>
      </w:r>
      <w:r>
        <w:rPr/>
        <w:t>vigente</w:t>
      </w:r>
      <w:r>
        <w:rPr>
          <w:spacing w:val="-64"/>
        </w:rPr>
        <w:t> </w:t>
      </w:r>
      <w:r>
        <w:rPr/>
        <w:t>enquanto continuar o estado de calamidade de que trata o Decreto Legislativo nº. 6, de</w:t>
      </w:r>
      <w:r>
        <w:rPr>
          <w:spacing w:val="1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2"/>
        <w:jc w:val="both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2"/>
        <w:ind w:left="3570" w:right="3575"/>
        <w:jc w:val="center"/>
      </w:pPr>
      <w:r>
        <w:rPr/>
        <w:pict>
          <v:group style="position:absolute;margin-left:241.5pt;margin-top:-84.764824pt;width:152.15pt;height:92.65pt;mso-position-horizontal-relative:page;mso-position-vertical-relative:paragraph;z-index:-15810560" coordorigin="4830,-1695" coordsize="3043,1853" alt="Uma imagem contendo traçado  Descrição gerada automaticamente">
            <v:shape style="position:absolute;left:4830;top:-1696;width:3043;height:1853" type="#_x0000_t75" alt="Uma imagem contendo traçado  Descrição gerada automaticamente" stroked="false">
              <v:imagedata r:id="rId7" o:title=""/>
            </v:shape>
            <v:shape style="position:absolute;left:4830;top:-1696;width:3043;height:185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before="1"/>
                      <w:ind w:left="273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Jeferson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R.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M. Salazar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Arquiteto e Urbanista</w:t>
      </w:r>
      <w:r>
        <w:rPr>
          <w:spacing w:val="1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1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pgSz w:w="11910" w:h="16840"/>
      <w:pgMar w:header="996" w:footer="745" w:top="196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0048" from="89.25pt,791.151978pt" to="546.75pt,791.151978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64001pt;margin-top:794.46051pt;width:311.7pt;height:13.0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 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1116614</wp:posOffset>
          </wp:positionH>
          <wp:positionV relativeFrom="page">
            <wp:posOffset>632380</wp:posOffset>
          </wp:positionV>
          <wp:extent cx="5873275" cy="6193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"/>
      <w:lvlJc w:val="left"/>
      <w:pPr>
        <w:ind w:left="1090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6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2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9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5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2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8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4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1" w:hanging="26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822" w:hanging="15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4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8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3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7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2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6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5" w:hanging="15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2022-05-11T20:05:52Z</dcterms:created>
  <dcterms:modified xsi:type="dcterms:W3CDTF">2022-05-11T20:05:52Z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2022-05-11T00:00:00Z</vt:filetime>
  </property>
</Properties>
</file>