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8" w:val="left" w:leader="none"/>
          <w:tab w:pos="9861" w:val="left" w:leader="none"/>
        </w:tabs>
        <w:spacing w:before="92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004/2015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1"/>
        <w:spacing w:before="1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 17</w:t>
      </w:r>
      <w:r>
        <w:rPr>
          <w:spacing w:val="-4"/>
        </w:rPr>
        <w:t> </w:t>
      </w:r>
      <w:r>
        <w:rPr/>
        <w:t>de julho 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22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15:45h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18:00h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tabs>
                      <w:tab w:pos="816" w:val="left" w:leader="none"/>
                    </w:tabs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  <w:tab/>
                    <w:t>Verificação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11" w:lineRule="exact"/>
        <w:ind w:left="213"/>
      </w:pPr>
      <w:r>
        <w:rPr/>
        <w:t>1.1.</w:t>
      </w:r>
      <w:r>
        <w:rPr>
          <w:spacing w:val="17"/>
        </w:rPr>
        <w:t> </w:t>
      </w:r>
      <w:r>
        <w:rPr/>
        <w:t>Após verificação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quórum</w:t>
      </w:r>
      <w:r>
        <w:rPr>
          <w:spacing w:val="-5"/>
        </w:rPr>
        <w:t> </w:t>
      </w:r>
      <w:r>
        <w:rPr/>
        <w:t>regimental,</w:t>
      </w:r>
      <w:r>
        <w:rPr>
          <w:spacing w:val="-1"/>
        </w:rPr>
        <w:t> </w:t>
      </w:r>
      <w:r>
        <w:rPr/>
        <w:t>deu-se início</w:t>
      </w:r>
      <w:r>
        <w:rPr>
          <w:spacing w:val="-4"/>
        </w:rPr>
        <w:t> </w:t>
      </w:r>
      <w:r>
        <w:rPr/>
        <w:t>à Quarta</w:t>
      </w:r>
      <w:r>
        <w:rPr>
          <w:spacing w:val="-1"/>
        </w:rPr>
        <w:t> </w:t>
      </w:r>
      <w:r>
        <w:rPr/>
        <w:t>Sessão</w:t>
      </w:r>
      <w:r>
        <w:rPr>
          <w:spacing w:val="-1"/>
        </w:rPr>
        <w:t> </w:t>
      </w:r>
      <w:r>
        <w:rPr/>
        <w:t>Ordinária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line="276" w:lineRule="auto" w:before="40"/>
        <w:ind w:left="619" w:right="157"/>
      </w:pPr>
      <w:r>
        <w:rPr/>
        <w:t>Formação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Conselho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Arquitetura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/>
        <w:t>Urbanismo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Rio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20"/>
        </w:rPr>
        <w:t> </w:t>
      </w:r>
      <w:r>
        <w:rPr/>
        <w:t>–</w:t>
      </w:r>
      <w:r>
        <w:rPr>
          <w:spacing w:val="14"/>
        </w:rPr>
        <w:t> </w:t>
      </w:r>
      <w:r>
        <w:rPr/>
        <w:t>CAU/RJ,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acordo</w:t>
      </w:r>
      <w:r>
        <w:rPr>
          <w:spacing w:val="14"/>
        </w:rPr>
        <w:t> </w:t>
      </w:r>
      <w:r>
        <w:rPr/>
        <w:t>com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lista</w:t>
      </w:r>
      <w:r>
        <w:rPr>
          <w:spacing w:val="-52"/>
        </w:rPr>
        <w:t> </w:t>
      </w:r>
      <w:r>
        <w:rPr/>
        <w:t>de presença anexa.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2"/>
        <w:ind w:left="213" w:right="6283"/>
      </w:pPr>
      <w:r>
        <w:rPr/>
        <w:t>Maria Carolina Mamede - Gerente Técnica</w:t>
      </w:r>
      <w:r>
        <w:rPr>
          <w:spacing w:val="-52"/>
        </w:rPr>
        <w:t> </w:t>
      </w: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2"/>
        </w:rPr>
        <w:t> </w:t>
      </w:r>
      <w:r>
        <w:rPr/>
        <w:t>– Secretária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Mesa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48995pt;width:500.4pt;height:15.1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Extra Pauta: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91" w:after="0"/>
        <w:ind w:left="213" w:right="311" w:firstLine="0"/>
        <w:jc w:val="both"/>
        <w:rPr>
          <w:sz w:val="22"/>
        </w:rPr>
      </w:pPr>
      <w:r>
        <w:rPr>
          <w:sz w:val="22"/>
        </w:rPr>
        <w:t>O Coordenador da CEF, fez a leitura da Carta do IAB/RJ, enviada ao CAU/RJ, solicitando o apoio deste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promoção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XXVII</w:t>
      </w:r>
      <w:r>
        <w:rPr>
          <w:spacing w:val="1"/>
          <w:sz w:val="22"/>
        </w:rPr>
        <w:t> </w:t>
      </w:r>
      <w:r>
        <w:rPr>
          <w:sz w:val="22"/>
        </w:rPr>
        <w:t>Congresso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Arquitetos-</w:t>
      </w:r>
      <w:r>
        <w:rPr>
          <w:spacing w:val="1"/>
          <w:sz w:val="22"/>
        </w:rPr>
        <w:t> </w:t>
      </w:r>
      <w:r>
        <w:rPr>
          <w:sz w:val="22"/>
        </w:rPr>
        <w:t>UIA</w:t>
      </w:r>
      <w:r>
        <w:rPr>
          <w:spacing w:val="1"/>
          <w:sz w:val="22"/>
        </w:rPr>
        <w:t> </w:t>
      </w:r>
      <w:r>
        <w:rPr>
          <w:sz w:val="22"/>
        </w:rPr>
        <w:t>2020.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aprovada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as seguintes</w:t>
      </w:r>
      <w:r>
        <w:rPr>
          <w:spacing w:val="-2"/>
          <w:sz w:val="22"/>
        </w:rPr>
        <w:t> </w:t>
      </w:r>
      <w:r>
        <w:rPr>
          <w:sz w:val="22"/>
        </w:rPr>
        <w:t>considerações: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0" w:lineRule="auto" w:before="0" w:after="0"/>
        <w:ind w:left="213" w:right="317" w:firstLine="0"/>
        <w:jc w:val="both"/>
        <w:rPr>
          <w:sz w:val="22"/>
        </w:rPr>
      </w:pPr>
      <w:r>
        <w:rPr>
          <w:sz w:val="22"/>
        </w:rPr>
        <w:t>Os Conselheiros recomendam que os valores mencionados sejam detalhados, justificados e encaminhados à</w:t>
      </w:r>
      <w:r>
        <w:rPr>
          <w:spacing w:val="1"/>
          <w:sz w:val="22"/>
        </w:rPr>
        <w:t> </w:t>
      </w:r>
      <w:r>
        <w:rPr>
          <w:sz w:val="22"/>
        </w:rPr>
        <w:t>CPFI,</w:t>
      </w:r>
      <w:r>
        <w:rPr>
          <w:spacing w:val="-1"/>
          <w:sz w:val="22"/>
        </w:rPr>
        <w:t> </w:t>
      </w:r>
      <w:r>
        <w:rPr>
          <w:sz w:val="22"/>
        </w:rPr>
        <w:t>para posterior aprovação da Plenária do</w:t>
      </w:r>
      <w:r>
        <w:rPr>
          <w:spacing w:val="-2"/>
          <w:sz w:val="22"/>
        </w:rPr>
        <w:t> </w:t>
      </w:r>
      <w:r>
        <w:rPr>
          <w:sz w:val="22"/>
        </w:rPr>
        <w:t>CAU/RJ;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2" w:lineRule="auto" w:before="0" w:after="0"/>
        <w:ind w:left="213" w:right="317" w:firstLine="0"/>
        <w:jc w:val="both"/>
        <w:rPr>
          <w:sz w:val="22"/>
        </w:rPr>
      </w:pPr>
      <w:r>
        <w:rPr>
          <w:sz w:val="22"/>
        </w:rPr>
        <w:t>Os Conselheiros entendem que os membros da CEF e demais conselheiros interessados devem participar e</w:t>
      </w:r>
      <w:r>
        <w:rPr>
          <w:spacing w:val="1"/>
          <w:sz w:val="22"/>
        </w:rPr>
        <w:t> </w:t>
      </w:r>
      <w:r>
        <w:rPr>
          <w:sz w:val="22"/>
        </w:rPr>
        <w:t>integrar ativamente</w:t>
      </w:r>
      <w:r>
        <w:rPr>
          <w:spacing w:val="-1"/>
          <w:sz w:val="22"/>
        </w:rPr>
        <w:t> </w:t>
      </w:r>
      <w:r>
        <w:rPr>
          <w:sz w:val="22"/>
        </w:rPr>
        <w:t>nos processos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formulação</w:t>
      </w:r>
      <w:r>
        <w:rPr>
          <w:spacing w:val="-1"/>
          <w:sz w:val="22"/>
        </w:rPr>
        <w:t> </w:t>
      </w:r>
      <w:r>
        <w:rPr>
          <w:sz w:val="22"/>
        </w:rPr>
        <w:t>das atividades</w:t>
      </w:r>
      <w:r>
        <w:rPr>
          <w:spacing w:val="-3"/>
          <w:sz w:val="22"/>
        </w:rPr>
        <w:t> </w:t>
      </w:r>
      <w:r>
        <w:rPr>
          <w:sz w:val="22"/>
        </w:rPr>
        <w:t>preparatórias</w:t>
      </w:r>
      <w:r>
        <w:rPr>
          <w:spacing w:val="-1"/>
          <w:sz w:val="22"/>
        </w:rPr>
        <w:t> </w:t>
      </w:r>
      <w:r>
        <w:rPr>
          <w:sz w:val="22"/>
        </w:rPr>
        <w:t>do Congresso.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0" w:lineRule="auto" w:before="0" w:after="0"/>
        <w:ind w:left="213" w:right="308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Conselheira</w:t>
      </w:r>
      <w:r>
        <w:rPr>
          <w:spacing w:val="-7"/>
          <w:sz w:val="22"/>
        </w:rPr>
        <w:t> </w:t>
      </w:r>
      <w:r>
        <w:rPr>
          <w:sz w:val="22"/>
        </w:rPr>
        <w:t>Vera</w:t>
      </w:r>
      <w:r>
        <w:rPr>
          <w:spacing w:val="-3"/>
          <w:sz w:val="22"/>
        </w:rPr>
        <w:t> </w:t>
      </w:r>
      <w:r>
        <w:rPr>
          <w:sz w:val="22"/>
        </w:rPr>
        <w:t>Hazan fez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leitura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Minuta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Ofício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CAU/RJ</w:t>
      </w:r>
      <w:r>
        <w:rPr>
          <w:spacing w:val="-1"/>
          <w:sz w:val="22"/>
        </w:rPr>
        <w:t> </w:t>
      </w:r>
      <w:r>
        <w:rPr>
          <w:sz w:val="22"/>
        </w:rPr>
        <w:t>convidando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IES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Arquitetura</w:t>
      </w:r>
      <w:r>
        <w:rPr>
          <w:spacing w:val="-52"/>
          <w:sz w:val="22"/>
        </w:rPr>
        <w:t> </w:t>
      </w:r>
      <w:r>
        <w:rPr>
          <w:sz w:val="22"/>
        </w:rPr>
        <w:t>para o </w:t>
      </w:r>
      <w:r>
        <w:rPr>
          <w:b/>
          <w:i/>
          <w:sz w:val="22"/>
        </w:rPr>
        <w:t>Fórum CAU/RJ-Escolas de Arquitetura 2015</w:t>
      </w:r>
      <w:r>
        <w:rPr>
          <w:sz w:val="22"/>
        </w:rPr>
        <w:t>, que será realizado no dia 18 de setembro de 2015. Serão</w:t>
      </w:r>
      <w:r>
        <w:rPr>
          <w:spacing w:val="-52"/>
          <w:sz w:val="22"/>
        </w:rPr>
        <w:t> </w:t>
      </w:r>
      <w:r>
        <w:rPr>
          <w:sz w:val="22"/>
        </w:rPr>
        <w:t>convidados também, o CAU/BR, CEF-CAU/BR, Comissão de Ensino do IAB, ABEA, ABAP, FENEA, SARJ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FNA.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minuta do ofício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aprovada</w:t>
      </w:r>
      <w:r>
        <w:rPr>
          <w:spacing w:val="-2"/>
          <w:sz w:val="22"/>
        </w:rPr>
        <w:t> </w:t>
      </w:r>
      <w:r>
        <w:rPr>
          <w:sz w:val="22"/>
        </w:rPr>
        <w:t>por unanimidade.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44.040001pt;margin-top:14.240431pt;width:500.4pt;height:14.2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Aprovação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Súmulas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Reuniões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Ordinárias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002/2015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003/2015;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2"/>
        <w:ind w:left="213"/>
      </w:pPr>
      <w:r>
        <w:rPr/>
        <w:t>Após</w:t>
      </w:r>
      <w:r>
        <w:rPr>
          <w:spacing w:val="-2"/>
        </w:rPr>
        <w:t> </w:t>
      </w:r>
      <w:r>
        <w:rPr/>
        <w:t>algumas</w:t>
      </w:r>
      <w:r>
        <w:rPr>
          <w:spacing w:val="-1"/>
        </w:rPr>
        <w:t> </w:t>
      </w:r>
      <w:r>
        <w:rPr/>
        <w:t>sugestões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correção,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Súmulas</w:t>
      </w:r>
      <w:r>
        <w:rPr>
          <w:spacing w:val="-1"/>
        </w:rPr>
        <w:t> </w:t>
      </w:r>
      <w:r>
        <w:rPr/>
        <w:t>foram</w:t>
      </w:r>
      <w:r>
        <w:rPr>
          <w:spacing w:val="-5"/>
        </w:rPr>
        <w:t> </w:t>
      </w:r>
      <w:r>
        <w:rPr/>
        <w:t>aprovadas</w:t>
      </w:r>
      <w:r>
        <w:rPr>
          <w:spacing w:val="-1"/>
        </w:rPr>
        <w:t> </w:t>
      </w:r>
      <w:r>
        <w:rPr/>
        <w:t>por unanimidade.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7.8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468" w:right="0" w:hanging="36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Convocação de reunião extraordinária para o dia 24.07.15, para tratar dos seguintes pontos que não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foram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tratados nesta reunião: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18" w:lineRule="exact" w:before="0" w:after="0"/>
        <w:ind w:left="857" w:right="0" w:hanging="361"/>
        <w:jc w:val="left"/>
        <w:rPr>
          <w:sz w:val="22"/>
        </w:rPr>
      </w:pPr>
      <w:r>
        <w:rPr>
          <w:sz w:val="22"/>
        </w:rPr>
        <w:t>Criação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grupo</w:t>
      </w:r>
      <w:r>
        <w:rPr>
          <w:spacing w:val="30"/>
          <w:sz w:val="22"/>
        </w:rPr>
        <w:t> </w:t>
      </w: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Comissão,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projetar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Prêmio</w:t>
      </w:r>
      <w:r>
        <w:rPr>
          <w:spacing w:val="30"/>
          <w:sz w:val="22"/>
        </w:rPr>
        <w:t> </w:t>
      </w:r>
      <w:r>
        <w:rPr>
          <w:sz w:val="22"/>
        </w:rPr>
        <w:t>Grandjean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Montigny</w:t>
      </w:r>
      <w:r>
        <w:rPr>
          <w:spacing w:val="27"/>
          <w:sz w:val="22"/>
        </w:rPr>
        <w:t> </w:t>
      </w:r>
      <w:r>
        <w:rPr>
          <w:sz w:val="22"/>
        </w:rPr>
        <w:t>(3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4</w:t>
      </w:r>
      <w:r>
        <w:rPr>
          <w:spacing w:val="30"/>
          <w:sz w:val="22"/>
        </w:rPr>
        <w:t> </w:t>
      </w:r>
      <w:r>
        <w:rPr>
          <w:sz w:val="22"/>
        </w:rPr>
        <w:t>membros</w:t>
      </w:r>
      <w:r>
        <w:rPr>
          <w:spacing w:val="30"/>
          <w:sz w:val="22"/>
        </w:rPr>
        <w:t> </w:t>
      </w:r>
      <w:r>
        <w:rPr>
          <w:sz w:val="22"/>
        </w:rPr>
        <w:t>da</w:t>
      </w:r>
    </w:p>
    <w:p>
      <w:pPr>
        <w:pStyle w:val="BodyText"/>
        <w:spacing w:before="1"/>
        <w:ind w:left="857"/>
      </w:pPr>
      <w:r>
        <w:rPr/>
        <w:t>CEF-RJ);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40" w:lineRule="auto" w:before="1" w:after="0"/>
        <w:ind w:left="857" w:right="0" w:hanging="361"/>
        <w:jc w:val="left"/>
        <w:rPr>
          <w:sz w:val="22"/>
        </w:rPr>
      </w:pPr>
      <w:r>
        <w:rPr>
          <w:sz w:val="22"/>
        </w:rPr>
        <w:t>Sugestão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apoio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CAU/RJ à</w:t>
      </w:r>
      <w:r>
        <w:rPr>
          <w:spacing w:val="-2"/>
          <w:sz w:val="22"/>
        </w:rPr>
        <w:t> </w:t>
      </w:r>
      <w:r>
        <w:rPr>
          <w:sz w:val="22"/>
        </w:rPr>
        <w:t>Biblioteca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IAB;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42" w:lineRule="auto" w:before="0" w:after="0"/>
        <w:ind w:left="857" w:right="317" w:hanging="360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formação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um</w:t>
      </w:r>
      <w:r>
        <w:rPr>
          <w:spacing w:val="21"/>
          <w:sz w:val="22"/>
        </w:rPr>
        <w:t> </w:t>
      </w:r>
      <w:r>
        <w:rPr>
          <w:sz w:val="22"/>
        </w:rPr>
        <w:t>banco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profissionais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CAU/RJ</w:t>
      </w:r>
      <w:r>
        <w:rPr>
          <w:spacing w:val="25"/>
          <w:sz w:val="22"/>
        </w:rPr>
        <w:t> </w:t>
      </w:r>
      <w:r>
        <w:rPr>
          <w:sz w:val="22"/>
        </w:rPr>
        <w:t>indicados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banca</w:t>
      </w:r>
      <w:r>
        <w:rPr>
          <w:spacing w:val="26"/>
          <w:sz w:val="22"/>
        </w:rPr>
        <w:t> </w:t>
      </w:r>
      <w:r>
        <w:rPr>
          <w:sz w:val="22"/>
        </w:rPr>
        <w:t>avaliadora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TFG;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58" w:val="left" w:leader="none"/>
        </w:tabs>
        <w:spacing w:line="252" w:lineRule="exact" w:before="0" w:after="0"/>
        <w:ind w:left="857" w:right="0" w:hanging="361"/>
        <w:jc w:val="left"/>
        <w:rPr>
          <w:sz w:val="22"/>
        </w:rPr>
      </w:pPr>
      <w:r>
        <w:rPr>
          <w:sz w:val="22"/>
        </w:rPr>
        <w:t>Processos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diplomados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exterior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serem</w:t>
      </w:r>
      <w:r>
        <w:rPr>
          <w:spacing w:val="-5"/>
          <w:sz w:val="22"/>
        </w:rPr>
        <w:t> </w:t>
      </w:r>
      <w:r>
        <w:rPr>
          <w:sz w:val="22"/>
        </w:rPr>
        <w:t>deliberados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CEF:</w:t>
      </w:r>
    </w:p>
    <w:p>
      <w:pPr>
        <w:pStyle w:val="ListParagraph"/>
        <w:numPr>
          <w:ilvl w:val="2"/>
          <w:numId w:val="3"/>
        </w:numPr>
        <w:tabs>
          <w:tab w:pos="1475" w:val="left" w:leader="none"/>
        </w:tabs>
        <w:spacing w:line="252" w:lineRule="exact" w:before="0" w:after="0"/>
        <w:ind w:left="1474" w:right="0" w:hanging="553"/>
        <w:jc w:val="left"/>
        <w:rPr>
          <w:sz w:val="22"/>
        </w:rPr>
      </w:pPr>
      <w:r>
        <w:rPr>
          <w:sz w:val="22"/>
        </w:rPr>
        <w:t>Abiola</w:t>
      </w:r>
      <w:r>
        <w:rPr>
          <w:spacing w:val="-4"/>
          <w:sz w:val="22"/>
        </w:rPr>
        <w:t> </w:t>
      </w:r>
      <w:r>
        <w:rPr>
          <w:sz w:val="22"/>
        </w:rPr>
        <w:t>Fashina;</w:t>
      </w:r>
    </w:p>
    <w:p>
      <w:pPr>
        <w:pStyle w:val="ListParagraph"/>
        <w:numPr>
          <w:ilvl w:val="2"/>
          <w:numId w:val="3"/>
        </w:numPr>
        <w:tabs>
          <w:tab w:pos="1472" w:val="left" w:leader="none"/>
        </w:tabs>
        <w:spacing w:line="252" w:lineRule="exact" w:before="0" w:after="0"/>
        <w:ind w:left="1471" w:right="0" w:hanging="550"/>
        <w:jc w:val="left"/>
        <w:rPr>
          <w:sz w:val="22"/>
        </w:rPr>
      </w:pPr>
      <w:r>
        <w:rPr>
          <w:sz w:val="22"/>
        </w:rPr>
        <w:t>José</w:t>
      </w:r>
      <w:r>
        <w:rPr>
          <w:spacing w:val="-3"/>
          <w:sz w:val="22"/>
        </w:rPr>
        <w:t> </w:t>
      </w:r>
      <w:r>
        <w:rPr>
          <w:sz w:val="22"/>
        </w:rPr>
        <w:t>Manuel Clare;</w:t>
      </w:r>
    </w:p>
    <w:p>
      <w:pPr>
        <w:pStyle w:val="ListParagraph"/>
        <w:numPr>
          <w:ilvl w:val="2"/>
          <w:numId w:val="3"/>
        </w:numPr>
        <w:tabs>
          <w:tab w:pos="1475" w:val="left" w:leader="none"/>
        </w:tabs>
        <w:spacing w:line="252" w:lineRule="exact" w:before="1" w:after="0"/>
        <w:ind w:left="1474" w:right="0" w:hanging="553"/>
        <w:jc w:val="left"/>
        <w:rPr>
          <w:sz w:val="22"/>
        </w:rPr>
      </w:pPr>
      <w:r>
        <w:rPr>
          <w:sz w:val="22"/>
        </w:rPr>
        <w:t>Astrid</w:t>
      </w:r>
      <w:r>
        <w:rPr>
          <w:spacing w:val="-3"/>
          <w:sz w:val="22"/>
        </w:rPr>
        <w:t> </w:t>
      </w:r>
      <w:r>
        <w:rPr>
          <w:sz w:val="22"/>
        </w:rPr>
        <w:t>Pudszuhn;</w:t>
      </w:r>
    </w:p>
    <w:p>
      <w:pPr>
        <w:pStyle w:val="ListParagraph"/>
        <w:numPr>
          <w:ilvl w:val="2"/>
          <w:numId w:val="3"/>
        </w:numPr>
        <w:tabs>
          <w:tab w:pos="1475" w:val="left" w:leader="none"/>
        </w:tabs>
        <w:spacing w:line="252" w:lineRule="exact" w:before="0" w:after="0"/>
        <w:ind w:left="1474" w:right="0" w:hanging="553"/>
        <w:jc w:val="left"/>
        <w:rPr>
          <w:sz w:val="22"/>
        </w:rPr>
      </w:pPr>
      <w:r>
        <w:rPr>
          <w:sz w:val="22"/>
        </w:rPr>
        <w:t>Giacomo</w:t>
      </w:r>
      <w:r>
        <w:rPr>
          <w:spacing w:val="-2"/>
          <w:sz w:val="22"/>
        </w:rPr>
        <w:t> </w:t>
      </w:r>
      <w:r>
        <w:rPr>
          <w:sz w:val="22"/>
        </w:rPr>
        <w:t>Forni.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57176pt;width:500.4pt;height:15.1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1"/>
        <w:ind w:left="213"/>
        <w:rPr>
          <w:b/>
        </w:rPr>
      </w:pPr>
      <w:r>
        <w:rPr/>
        <w:t>O</w:t>
      </w:r>
      <w:r>
        <w:rPr>
          <w:spacing w:val="-2"/>
        </w:rPr>
        <w:t> </w:t>
      </w:r>
      <w:r>
        <w:rPr/>
        <w:t>Coordenador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Formação do</w:t>
      </w:r>
      <w:r>
        <w:rPr>
          <w:spacing w:val="-6"/>
        </w:rPr>
        <w:t> </w:t>
      </w:r>
      <w:r>
        <w:rPr/>
        <w:t>CAU/RJ</w:t>
      </w:r>
      <w:r>
        <w:rPr>
          <w:spacing w:val="2"/>
        </w:rPr>
        <w:t> </w:t>
      </w:r>
      <w:r>
        <w:rPr/>
        <w:t>dá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encerrada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presente sessão</w:t>
      </w:r>
      <w:r>
        <w:rPr>
          <w:spacing w:val="-1"/>
        </w:rPr>
        <w:t> </w:t>
      </w:r>
      <w:r>
        <w:rPr/>
        <w:t>às</w:t>
      </w:r>
      <w:r>
        <w:rPr>
          <w:spacing w:val="2"/>
        </w:rPr>
        <w:t> </w:t>
      </w:r>
      <w:r>
        <w:rPr/>
        <w:t>17:30h</w:t>
      </w:r>
      <w:r>
        <w:rPr>
          <w:b/>
        </w:rPr>
        <w:t>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213"/>
      </w:pPr>
      <w:r>
        <w:rPr/>
        <w:t>Assina</w:t>
      </w:r>
      <w:r>
        <w:rPr>
          <w:spacing w:val="-2"/>
        </w:rPr>
        <w:t> </w:t>
      </w:r>
      <w:r>
        <w:rPr/>
        <w:t>abaixo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Comissão,</w:t>
      </w:r>
      <w:r>
        <w:rPr>
          <w:spacing w:val="1"/>
        </w:rPr>
        <w:t> </w:t>
      </w:r>
      <w:r>
        <w:rPr/>
        <w:t>presente</w:t>
      </w:r>
      <w:r>
        <w:rPr>
          <w:spacing w:val="5"/>
        </w:rPr>
        <w:t> </w:t>
      </w:r>
      <w:r>
        <w:rPr/>
        <w:t>na</w:t>
      </w:r>
      <w:r>
        <w:rPr>
          <w:spacing w:val="1"/>
        </w:rPr>
        <w:t> </w:t>
      </w:r>
      <w:r>
        <w:rPr/>
        <w:t>Reunião Ordinária</w:t>
      </w:r>
      <w:r>
        <w:rPr>
          <w:spacing w:val="2"/>
        </w:rPr>
        <w:t> </w:t>
      </w:r>
      <w:r>
        <w:rPr/>
        <w:t>004/2015,</w:t>
      </w:r>
      <w:r>
        <w:rPr>
          <w:spacing w:val="1"/>
        </w:rPr>
        <w:t> </w:t>
      </w:r>
      <w:r>
        <w:rPr/>
        <w:t>que considera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Súmula aprovada em</w:t>
      </w:r>
      <w:r>
        <w:rPr>
          <w:spacing w:val="-4"/>
        </w:rPr>
        <w:t> </w:t>
      </w:r>
      <w:r>
        <w:rPr/>
        <w:t>seu</w:t>
      </w:r>
      <w:r>
        <w:rPr>
          <w:spacing w:val="-2"/>
        </w:rPr>
        <w:t> </w:t>
      </w:r>
      <w:r>
        <w:rPr/>
        <w:t>inteiro</w:t>
      </w:r>
      <w:r>
        <w:rPr>
          <w:spacing w:val="-3"/>
        </w:rPr>
        <w:t> </w:t>
      </w:r>
      <w:r>
        <w:rPr/>
        <w:t>teor.</w:t>
      </w:r>
    </w:p>
    <w:p>
      <w:pPr>
        <w:pStyle w:val="BodyText"/>
        <w:spacing w:before="4"/>
      </w:pPr>
    </w:p>
    <w:p>
      <w:pPr>
        <w:tabs>
          <w:tab w:pos="10185" w:val="left" w:leader="none"/>
        </w:tabs>
        <w:spacing w:before="0"/>
        <w:ind w:left="213" w:right="0" w:firstLine="0"/>
        <w:jc w:val="left"/>
        <w:rPr>
          <w:b/>
          <w:sz w:val="22"/>
        </w:rPr>
      </w:pPr>
      <w:r>
        <w:rPr>
          <w:b/>
          <w:color w:val="040404"/>
          <w:sz w:val="22"/>
        </w:rPr>
        <w:t>Leonardo</w:t>
      </w:r>
      <w:r>
        <w:rPr>
          <w:b/>
          <w:color w:val="040404"/>
          <w:spacing w:val="-3"/>
          <w:sz w:val="22"/>
        </w:rPr>
        <w:t> </w:t>
      </w:r>
      <w:r>
        <w:rPr>
          <w:b/>
          <w:color w:val="040404"/>
          <w:sz w:val="22"/>
        </w:rPr>
        <w:t>Marques</w:t>
      </w:r>
      <w:r>
        <w:rPr>
          <w:b/>
          <w:color w:val="040404"/>
          <w:spacing w:val="-1"/>
          <w:sz w:val="22"/>
        </w:rPr>
        <w:t> </w:t>
      </w:r>
      <w:r>
        <w:rPr>
          <w:b/>
          <w:color w:val="040404"/>
          <w:sz w:val="22"/>
        </w:rPr>
        <w:t>de</w:t>
      </w:r>
      <w:r>
        <w:rPr>
          <w:b/>
          <w:color w:val="040404"/>
          <w:spacing w:val="-1"/>
          <w:sz w:val="22"/>
        </w:rPr>
        <w:t> </w:t>
      </w:r>
      <w:r>
        <w:rPr>
          <w:b/>
          <w:color w:val="040404"/>
          <w:sz w:val="22"/>
        </w:rPr>
        <w:t>Mesentier</w:t>
      </w:r>
      <w:r>
        <w:rPr>
          <w:b/>
          <w:color w:val="040404"/>
          <w:spacing w:val="5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tabs>
          <w:tab w:pos="5110" w:val="left" w:leader="none"/>
          <w:tab w:pos="10198" w:val="left" w:leader="none"/>
        </w:tabs>
        <w:spacing w:before="93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9pt;height:26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0"/>
                  <w:ind w:left="12" w:right="1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2" w:right="1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857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74" w:hanging="5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1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2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5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3" w:hanging="14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8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3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39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399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2022-01-04T14:12:07Z</dcterms:created>
  <dcterms:modified xsi:type="dcterms:W3CDTF">2022-01-04T14:12:07Z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