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0"/>
        <w:ind w:left="2414" w:right="2431" w:firstLine="0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SÚMULA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REUNIÃO ORDINÁRIA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004/2016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213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pacing w:val="-1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abril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2016</w:t>
      </w:r>
    </w:p>
    <w:p>
      <w:pPr>
        <w:spacing w:before="121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Heading1"/>
        <w:spacing w:before="120"/>
        <w:ind w:left="213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3"/>
          <w:sz w:val="24"/>
        </w:rPr>
        <w:t> </w:t>
      </w:r>
      <w:r>
        <w:rPr>
          <w:b/>
          <w:sz w:val="24"/>
        </w:rPr>
        <w:t>15:25h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11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2"/>
          <w:sz w:val="24"/>
        </w:rPr>
        <w:t> </w:t>
      </w:r>
      <w:r>
        <w:rPr>
          <w:b/>
          <w:sz w:val="24"/>
        </w:rPr>
        <w:t>18:02h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Verificação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360" w:lineRule="auto" w:before="90"/>
        <w:ind w:left="739" w:right="226" w:hanging="527"/>
        <w:jc w:val="both"/>
      </w:pPr>
      <w:r>
        <w:rPr>
          <w:b/>
        </w:rPr>
        <w:t>1.1.   </w:t>
      </w:r>
      <w:r>
        <w:rPr/>
        <w:t>Após verificação do quórum regimental, deu-se início à Quarta Sessão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</w:t>
      </w:r>
      <w:r>
        <w:rPr>
          <w:spacing w:val="60"/>
        </w:rPr>
        <w:t> </w:t>
      </w:r>
      <w:r>
        <w:rPr/>
        <w:t>– CAU/RJ,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 lista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anexa.</w:t>
      </w:r>
    </w:p>
    <w:p>
      <w:pPr>
        <w:spacing w:line="275" w:lineRule="exact" w:before="0"/>
        <w:ind w:left="213" w:right="0" w:firstLine="0"/>
        <w:jc w:val="both"/>
        <w:rPr>
          <w:sz w:val="24"/>
        </w:rPr>
      </w:pPr>
      <w:r>
        <w:rPr>
          <w:b/>
          <w:sz w:val="24"/>
          <w:u w:val="thick"/>
        </w:rPr>
        <w:t>Conselheiros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presentes</w:t>
      </w:r>
      <w:r>
        <w:rPr>
          <w:sz w:val="24"/>
        </w:rPr>
        <w:t>:</w:t>
      </w:r>
    </w:p>
    <w:p>
      <w:pPr>
        <w:pStyle w:val="BodyText"/>
        <w:spacing w:line="360" w:lineRule="auto" w:before="139"/>
        <w:ind w:left="213" w:right="469"/>
        <w:jc w:val="both"/>
      </w:pPr>
      <w:r>
        <w:rPr>
          <w:spacing w:val="-1"/>
        </w:rPr>
        <w:t>Alder Catunda Timbó Muniz, </w:t>
      </w:r>
      <w:r>
        <w:rPr/>
        <w:t>Guilherme Araújo de Figueiredo, João Carlos Calafate, Júlio Cláudio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Gama</w:t>
      </w:r>
      <w:r>
        <w:rPr>
          <w:spacing w:val="1"/>
        </w:rPr>
        <w:t> </w:t>
      </w:r>
      <w:r>
        <w:rPr/>
        <w:t>Bentes, Patrícia</w:t>
      </w:r>
      <w:r>
        <w:rPr>
          <w:spacing w:val="1"/>
        </w:rPr>
        <w:t> </w:t>
      </w:r>
      <w:r>
        <w:rPr/>
        <w:t>Cordeiro e Cláudia Baima Mesquita.</w:t>
      </w:r>
    </w:p>
    <w:p>
      <w:pPr>
        <w:pStyle w:val="BodyText"/>
        <w:spacing w:before="5"/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Técnico/Administrativo:</w:t>
      </w:r>
    </w:p>
    <w:p>
      <w:pPr>
        <w:pStyle w:val="BodyText"/>
        <w:spacing w:line="360" w:lineRule="auto" w:before="132"/>
        <w:ind w:left="213" w:right="5806"/>
      </w:pPr>
      <w:r>
        <w:rPr>
          <w:spacing w:val="-1"/>
        </w:rPr>
        <w:t>Maria Carolina</w:t>
      </w:r>
      <w:r>
        <w:rPr/>
        <w:t> Mamede</w:t>
      </w:r>
      <w:r>
        <w:rPr>
          <w:spacing w:val="5"/>
        </w:rPr>
        <w:t> </w:t>
      </w:r>
      <w:r>
        <w:rPr/>
        <w:t>–</w:t>
      </w:r>
      <w:r>
        <w:rPr>
          <w:spacing w:val="-14"/>
        </w:rPr>
        <w:t> </w:t>
      </w:r>
      <w:r>
        <w:rPr/>
        <w:t>Analista</w:t>
      </w:r>
      <w:r>
        <w:rPr>
          <w:spacing w:val="-5"/>
        </w:rPr>
        <w:t> </w:t>
      </w:r>
      <w:r>
        <w:rPr/>
        <w:t>Técnica</w:t>
      </w:r>
      <w:r>
        <w:rPr>
          <w:spacing w:val="-57"/>
        </w:rPr>
        <w:t> </w:t>
      </w:r>
      <w:r>
        <w:rPr/>
        <w:t>Rosane</w:t>
      </w:r>
      <w:r>
        <w:rPr>
          <w:spacing w:val="-3"/>
        </w:rPr>
        <w:t> </w:t>
      </w:r>
      <w:r>
        <w:rPr/>
        <w:t>Barreto –</w:t>
      </w:r>
      <w:r>
        <w:rPr>
          <w:spacing w:val="-1"/>
        </w:rPr>
        <w:t> </w:t>
      </w:r>
      <w:r>
        <w:rPr/>
        <w:t>Secretária-Geral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Heading1"/>
        <w:spacing w:before="3"/>
        <w:ind w:left="213"/>
      </w:pPr>
      <w:r>
        <w:rPr/>
        <w:t>Por</w:t>
      </w:r>
      <w:r>
        <w:rPr>
          <w:spacing w:val="-7"/>
        </w:rPr>
        <w:t> </w:t>
      </w:r>
      <w:r>
        <w:rPr/>
        <w:t>orientação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membros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CEF</w:t>
      </w:r>
      <w:r>
        <w:rPr>
          <w:spacing w:val="-12"/>
        </w:rPr>
        <w:t> </w:t>
      </w:r>
      <w:r>
        <w:rPr/>
        <w:t>houve</w:t>
      </w:r>
      <w:r>
        <w:rPr>
          <w:spacing w:val="-2"/>
        </w:rPr>
        <w:t> </w:t>
      </w:r>
      <w:r>
        <w:rPr/>
        <w:t>inversão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pauta.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44.040001pt;margin-top:14.237834pt;width:500.4pt;height:19.3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Leitura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extrato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correspondências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recebidas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b/>
          <w:i/>
          <w:sz w:val="24"/>
        </w:rPr>
      </w:pPr>
      <w:r>
        <w:rPr>
          <w:b/>
          <w:i/>
          <w:sz w:val="24"/>
        </w:rPr>
        <w:t>Não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houve.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37" w:after="0"/>
        <w:ind w:left="634" w:right="0" w:hanging="422"/>
        <w:jc w:val="left"/>
        <w:rPr>
          <w:b/>
          <w:i/>
          <w:sz w:val="24"/>
        </w:rPr>
      </w:pPr>
      <w:r>
        <w:rPr>
          <w:b/>
          <w:i/>
          <w:sz w:val="24"/>
        </w:rPr>
        <w:t>Não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houve.</w:t>
      </w:r>
    </w:p>
    <w:p>
      <w:pPr>
        <w:pStyle w:val="BodyText"/>
        <w:spacing w:before="9"/>
        <w:rPr>
          <w:b/>
          <w:i/>
          <w:sz w:val="8"/>
        </w:rPr>
      </w:pPr>
      <w:r>
        <w:rPr/>
        <w:pict>
          <v:shape style="position:absolute;margin-left:44.040001pt;margin-top:7.257978pt;width:500.4pt;height:19.3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3.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/>
          <w:sz w:val="13"/>
        </w:rPr>
      </w:pPr>
    </w:p>
    <w:p>
      <w:pPr>
        <w:pStyle w:val="BodyText"/>
        <w:spacing w:line="360" w:lineRule="auto" w:before="90"/>
        <w:ind w:left="213" w:right="280"/>
      </w:pPr>
      <w:r>
        <w:rPr>
          <w:spacing w:val="-1"/>
        </w:rPr>
        <w:t>O CAU/RJ estará </w:t>
      </w:r>
      <w:r>
        <w:rPr/>
        <w:t>nos municípios de Araruama, Rio das Ostras, Cabo Frio e Búzios, nos dias 27, 28 e</w:t>
      </w:r>
      <w:r>
        <w:rPr>
          <w:spacing w:val="-57"/>
        </w:rPr>
        <w:t> </w:t>
      </w:r>
      <w:r>
        <w:rPr/>
        <w:t>29 de</w:t>
      </w:r>
      <w:r>
        <w:rPr>
          <w:spacing w:val="-2"/>
        </w:rPr>
        <w:t> </w:t>
      </w:r>
      <w:r>
        <w:rPr/>
        <w:t>abril.</w:t>
      </w:r>
    </w:p>
    <w:p>
      <w:pPr>
        <w:spacing w:after="0" w:line="360" w:lineRule="auto"/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3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4.</w:t>
                  </w:r>
                  <w:r>
                    <w:rPr>
                      <w:b/>
                      <w:color w:val="000009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Agenda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anual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Comissão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362" w:lineRule="auto" w:before="90" w:after="0"/>
        <w:ind w:left="213" w:right="263" w:firstLine="0"/>
        <w:jc w:val="left"/>
        <w:rPr>
          <w:b/>
          <w:sz w:val="24"/>
        </w:rPr>
      </w:pPr>
      <w:r>
        <w:rPr>
          <w:sz w:val="24"/>
        </w:rPr>
        <w:t>Elaboração de proposta para discussão da agenda acadêmica de apoio e atuação do CAU/RJ –</w:t>
      </w:r>
      <w:r>
        <w:rPr>
          <w:spacing w:val="1"/>
          <w:sz w:val="24"/>
        </w:rPr>
        <w:t> </w:t>
      </w:r>
      <w:r>
        <w:rPr>
          <w:b/>
          <w:sz w:val="24"/>
        </w:rPr>
        <w:t>Conselheiro Leonardo Mesentier – O Conselheiro não esteve presente na reunião.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Adiado para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próxima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reunião.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362" w:lineRule="auto" w:before="0" w:after="0"/>
        <w:ind w:left="213" w:right="281" w:firstLine="0"/>
        <w:jc w:val="both"/>
        <w:rPr>
          <w:b/>
          <w:sz w:val="24"/>
        </w:rPr>
      </w:pPr>
      <w:r>
        <w:rPr>
          <w:sz w:val="24"/>
        </w:rPr>
        <w:t>Elaboração de proposta da temática do II Seminário CAU Escolas de Arquitetura – </w:t>
      </w:r>
      <w:r>
        <w:rPr>
          <w:b/>
          <w:sz w:val="24"/>
        </w:rPr>
        <w:t>Conselheira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Claudia Baima; Acolhida a sugestão da Claudia Baima Mesquita (Tema: Escritório Modelo em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Escolas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Arquitetura)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adiada a discussão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próxima reunião.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360" w:lineRule="auto" w:before="0" w:after="0"/>
        <w:ind w:left="213" w:right="418" w:firstLine="0"/>
        <w:jc w:val="left"/>
        <w:rPr>
          <w:b/>
          <w:sz w:val="24"/>
        </w:rPr>
      </w:pP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propostas de</w:t>
      </w:r>
      <w:r>
        <w:rPr>
          <w:spacing w:val="-2"/>
          <w:sz w:val="24"/>
        </w:rPr>
        <w:t> </w:t>
      </w:r>
      <w:r>
        <w:rPr>
          <w:sz w:val="24"/>
        </w:rPr>
        <w:t>formatação para</w:t>
      </w:r>
      <w:r>
        <w:rPr>
          <w:spacing w:val="-2"/>
          <w:sz w:val="24"/>
        </w:rPr>
        <w:t> </w:t>
      </w:r>
      <w:r>
        <w:rPr>
          <w:sz w:val="24"/>
        </w:rPr>
        <w:t>o Prêmio</w:t>
      </w:r>
      <w:r>
        <w:rPr>
          <w:spacing w:val="-1"/>
          <w:sz w:val="24"/>
        </w:rPr>
        <w:t> </w:t>
      </w:r>
      <w:r>
        <w:rPr>
          <w:sz w:val="24"/>
        </w:rPr>
        <w:t>Grandjean de Montigny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Aula</w:t>
      </w:r>
      <w:r>
        <w:rPr>
          <w:spacing w:val="-2"/>
          <w:sz w:val="24"/>
        </w:rPr>
        <w:t> </w:t>
      </w:r>
      <w:r>
        <w:rPr>
          <w:sz w:val="24"/>
        </w:rPr>
        <w:t>Magna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 Escolas de Arquitetura –</w:t>
      </w:r>
      <w:r>
        <w:rPr>
          <w:spacing w:val="-1"/>
          <w:sz w:val="24"/>
        </w:rPr>
        <w:t> </w:t>
      </w:r>
      <w:r>
        <w:rPr>
          <w:b/>
          <w:sz w:val="24"/>
        </w:rPr>
        <w:t>Conselheiro Alder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Catunda;</w:t>
      </w:r>
    </w:p>
    <w:p>
      <w:pPr>
        <w:pStyle w:val="BodyText"/>
        <w:ind w:left="213"/>
      </w:pPr>
      <w:r>
        <w:rPr/>
        <w:t>O</w:t>
      </w:r>
      <w:r>
        <w:rPr>
          <w:spacing w:val="-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observou 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 de estudantes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arquitetos</w:t>
      </w:r>
      <w:r>
        <w:rPr>
          <w:spacing w:val="2"/>
        </w:rPr>
        <w:t> </w:t>
      </w:r>
      <w:r>
        <w:rPr/>
        <w:t>nas</w:t>
      </w:r>
      <w:r>
        <w:rPr>
          <w:spacing w:val="-1"/>
        </w:rPr>
        <w:t> </w:t>
      </w:r>
      <w:r>
        <w:rPr/>
        <w:t>premiações.</w:t>
      </w:r>
    </w:p>
    <w:p>
      <w:pPr>
        <w:pStyle w:val="BodyText"/>
        <w:spacing w:line="360" w:lineRule="auto" w:before="121"/>
        <w:ind w:left="213" w:right="558"/>
      </w:pPr>
      <w:r>
        <w:rPr/>
        <w:t>O Conselheiro citou a possibilidade de união da premiação dos concursos do IAB com o CAU/RJ.</w:t>
      </w:r>
      <w:r>
        <w:rPr>
          <w:spacing w:val="-57"/>
        </w:rPr>
        <w:t> </w:t>
      </w:r>
      <w:r>
        <w:rPr/>
        <w:t>Propôs que a premiação do CAU/RJ tenha o apoio do IAB e conte com a presença dos estudantes</w:t>
      </w:r>
      <w:r>
        <w:rPr>
          <w:spacing w:val="1"/>
        </w:rPr>
        <w:t> </w:t>
      </w:r>
      <w:r>
        <w:rPr/>
        <w:t>visando</w:t>
      </w:r>
      <w:r>
        <w:rPr>
          <w:spacing w:val="-1"/>
        </w:rPr>
        <w:t> </w:t>
      </w:r>
      <w:r>
        <w:rPr/>
        <w:t>o estímulo aos futuros arquitetos.</w:t>
      </w:r>
    </w:p>
    <w:p>
      <w:pPr>
        <w:pStyle w:val="BodyText"/>
        <w:spacing w:line="275" w:lineRule="exact"/>
        <w:ind w:left="213"/>
      </w:pPr>
      <w:r>
        <w:rPr/>
        <w:t>O</w:t>
      </w:r>
      <w:r>
        <w:rPr>
          <w:spacing w:val="-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irá</w:t>
      </w:r>
      <w:r>
        <w:rPr>
          <w:spacing w:val="-2"/>
        </w:rPr>
        <w:t> </w:t>
      </w:r>
      <w:r>
        <w:rPr/>
        <w:t>sistematizar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 proposta 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reunião.</w:t>
      </w:r>
    </w:p>
    <w:p>
      <w:pPr>
        <w:pStyle w:val="BodyText"/>
      </w:pPr>
    </w:p>
    <w:p>
      <w:pPr>
        <w:pStyle w:val="BodyText"/>
        <w:spacing w:line="480" w:lineRule="auto" w:after="8"/>
        <w:ind w:left="213" w:right="1226"/>
        <w:rPr>
          <w:b/>
        </w:rPr>
      </w:pPr>
      <w:r>
        <w:rPr/>
        <w:t>A</w:t>
      </w:r>
      <w:r>
        <w:rPr>
          <w:spacing w:val="-1"/>
        </w:rPr>
        <w:t> </w:t>
      </w:r>
      <w:r>
        <w:rPr/>
        <w:t>Conselheira</w:t>
      </w:r>
      <w:r>
        <w:rPr>
          <w:spacing w:val="-3"/>
        </w:rPr>
        <w:t> </w:t>
      </w:r>
      <w:r>
        <w:rPr/>
        <w:t>Patrícia</w:t>
      </w:r>
      <w:r>
        <w:rPr>
          <w:spacing w:val="-1"/>
        </w:rPr>
        <w:t> </w:t>
      </w:r>
      <w:r>
        <w:rPr/>
        <w:t>Cordeiro</w:t>
      </w:r>
      <w:r>
        <w:rPr>
          <w:spacing w:val="-1"/>
        </w:rPr>
        <w:t> </w:t>
      </w:r>
      <w:r>
        <w:rPr/>
        <w:t>propôs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CAU/RJ</w:t>
      </w:r>
      <w:r>
        <w:rPr>
          <w:spacing w:val="-1"/>
        </w:rPr>
        <w:t> </w:t>
      </w:r>
      <w:r>
        <w:rPr/>
        <w:t>tenha</w:t>
      </w:r>
      <w:r>
        <w:rPr>
          <w:spacing w:val="-3"/>
        </w:rPr>
        <w:t> </w:t>
      </w:r>
      <w:r>
        <w:rPr/>
        <w:t>uma</w:t>
      </w:r>
      <w:r>
        <w:rPr>
          <w:spacing w:val="-1"/>
        </w:rPr>
        <w:t> </w:t>
      </w:r>
      <w:r>
        <w:rPr/>
        <w:t>premiação independente.</w:t>
      </w:r>
      <w:r>
        <w:rPr>
          <w:spacing w:val="-57"/>
        </w:rPr>
        <w:t> </w:t>
      </w:r>
      <w:r>
        <w:rPr/>
        <w:t>Entrar</w:t>
      </w:r>
      <w:r>
        <w:rPr>
          <w:spacing w:val="-1"/>
        </w:rPr>
        <w:t> </w:t>
      </w:r>
      <w:r>
        <w:rPr/>
        <w:t>em contato com a Diretoria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IAB –</w:t>
      </w:r>
      <w:r>
        <w:rPr>
          <w:spacing w:val="-1"/>
        </w:rPr>
        <w:t> </w:t>
      </w:r>
      <w:r>
        <w:rPr>
          <w:b/>
        </w:rPr>
        <w:t>Conselheiro Alder</w:t>
      </w:r>
      <w:r>
        <w:rPr>
          <w:b/>
          <w:spacing w:val="-1"/>
        </w:rPr>
        <w:t> </w:t>
      </w:r>
      <w:r>
        <w:rPr>
          <w:b/>
        </w:rPr>
        <w:t>Catunda.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33.1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line="242" w:lineRule="auto" w:before="95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5.</w:t>
                  </w:r>
                  <w:r>
                    <w:rPr>
                      <w:b/>
                      <w:color w:val="000009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Considerações</w:t>
                  </w:r>
                  <w:r>
                    <w:rPr>
                      <w:b/>
                      <w:color w:val="000009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sobre</w:t>
                  </w:r>
                  <w:r>
                    <w:rPr>
                      <w:b/>
                      <w:color w:val="000009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a</w:t>
                  </w:r>
                  <w:r>
                    <w:rPr>
                      <w:b/>
                      <w:color w:val="000009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proposta</w:t>
                  </w:r>
                  <w:r>
                    <w:rPr>
                      <w:b/>
                      <w:color w:val="000009"/>
                      <w:spacing w:val="30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CEF-CAU/RJ</w:t>
                  </w:r>
                  <w:r>
                    <w:rPr>
                      <w:b/>
                      <w:color w:val="000009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para</w:t>
                  </w:r>
                  <w:r>
                    <w:rPr>
                      <w:b/>
                      <w:color w:val="000009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a</w:t>
                  </w:r>
                  <w:r>
                    <w:rPr>
                      <w:b/>
                      <w:color w:val="000009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Comissão</w:t>
                  </w:r>
                  <w:r>
                    <w:rPr>
                      <w:b/>
                      <w:color w:val="000009"/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do</w:t>
                  </w:r>
                  <w:r>
                    <w:rPr>
                      <w:b/>
                      <w:color w:val="000009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Regimento</w:t>
                  </w:r>
                  <w:r>
                    <w:rPr>
                      <w:b/>
                      <w:color w:val="000009"/>
                      <w:spacing w:val="30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Interno</w:t>
                  </w:r>
                  <w:r>
                    <w:rPr>
                      <w:b/>
                      <w:color w:val="000009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(solicitado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pelo Conselheiro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Guilherme Figueiredo)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spacing w:before="90"/>
        <w:ind w:left="213"/>
      </w:pPr>
      <w:r>
        <w:rPr/>
        <w:t>Adiado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rPr>
          <w:sz w:val="9"/>
        </w:rPr>
      </w:pPr>
      <w:r>
        <w:rPr/>
        <w:pict>
          <v:shape style="position:absolute;margin-left:44.040001pt;margin-top:7.396787pt;width:500.4pt;height:46.9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240" w:lineRule="auto" w:before="98"/>
                    <w:ind w:left="108" w:right="106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6. Solicitação de informação de contato nos cursos de arquitetura e urbanismo localizados em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Campos, para realização de palestra do CAU/RJ, durante os dias 23, 24, 25 de maio (solicitado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pelo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Conselheiro Júlio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Bentes)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60" w:lineRule="auto" w:before="90" w:after="6"/>
        <w:ind w:left="213" w:right="566"/>
      </w:pPr>
      <w:r>
        <w:rPr/>
        <w:t>A Comissão indicou o conselheiro Julio Bentes para realização da palestra, tendo como suplente o</w:t>
      </w:r>
      <w:r>
        <w:rPr>
          <w:spacing w:val="-57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Guilherme</w:t>
      </w:r>
      <w:r>
        <w:rPr>
          <w:spacing w:val="1"/>
        </w:rPr>
        <w:t> </w:t>
      </w:r>
      <w:r>
        <w:rPr/>
        <w:t>Figueiredo.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60.7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97"/>
                    <w:ind w:left="108" w:right="107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7. Solicitação de busca de informação pelas Conselheiras Patricia Cordeiro e Claudia Baima,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para a realização de palestras pelo CAU/RJ, nos cursos de arquitetura e urbanismo localizados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na Cidade de Petrópolis, durante os dias 22, 23, 24 de junho (solicitado pelo Conselheiro Júlio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Bentes)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0" w:lineRule="auto" w:before="90"/>
        <w:ind w:left="213" w:right="352"/>
      </w:pPr>
      <w:r>
        <w:rPr/>
        <w:t>Conselheira Claudia Baima informou que a UERJ – Campus Petrópolis, não apresenta infraestrutura</w:t>
      </w:r>
      <w:r>
        <w:rPr>
          <w:spacing w:val="-57"/>
        </w:rPr>
        <w:t> </w:t>
      </w:r>
      <w:r>
        <w:rPr/>
        <w:t>para</w:t>
      </w:r>
      <w:r>
        <w:rPr>
          <w:spacing w:val="-2"/>
        </w:rPr>
        <w:t> </w:t>
      </w:r>
      <w:r>
        <w:rPr/>
        <w:t>receber</w:t>
      </w:r>
      <w:r>
        <w:rPr>
          <w:spacing w:val="-1"/>
        </w:rPr>
        <w:t> </w:t>
      </w:r>
      <w:r>
        <w:rPr/>
        <w:t>o CAU/RJ.</w:t>
      </w:r>
    </w:p>
    <w:p>
      <w:pPr>
        <w:pStyle w:val="BodyText"/>
        <w:spacing w:line="360" w:lineRule="auto"/>
        <w:ind w:left="213" w:right="306"/>
      </w:pPr>
      <w:r>
        <w:rPr/>
        <w:t>Conselheira Patricia Cordeiro informou que a UNESA possui uma sala com infraestrutura necessária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palestras.</w:t>
      </w:r>
    </w:p>
    <w:p>
      <w:pPr>
        <w:spacing w:line="362" w:lineRule="auto" w:before="0"/>
        <w:ind w:left="213" w:right="285" w:firstLine="0"/>
        <w:jc w:val="left"/>
        <w:rPr>
          <w:b/>
          <w:sz w:val="24"/>
        </w:rPr>
      </w:pPr>
      <w:r>
        <w:rPr>
          <w:sz w:val="24"/>
        </w:rPr>
        <w:t>Foi sugerido pela Comissão inverter as datas das visitas aos municípios de Campos dos Goytacazes e</w:t>
      </w:r>
      <w:r>
        <w:rPr>
          <w:spacing w:val="-57"/>
          <w:sz w:val="24"/>
        </w:rPr>
        <w:t> </w:t>
      </w:r>
      <w:r>
        <w:rPr>
          <w:sz w:val="24"/>
        </w:rPr>
        <w:t>Petrópolis. – </w:t>
      </w:r>
      <w:r>
        <w:rPr>
          <w:b/>
          <w:sz w:val="24"/>
        </w:rPr>
        <w:t>Será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consultado às Gerências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Técnica, de Fiscalização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Geral.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 style="position:absolute;margin-left:44.040001pt;margin-top:14.092251pt;width:500.4pt;height:26.3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8.</w:t>
                  </w:r>
                  <w:r>
                    <w:rPr>
                      <w:b/>
                      <w:color w:val="000009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de</w:t>
                  </w:r>
                  <w:r>
                    <w:rPr>
                      <w:b/>
                      <w:color w:val="000009"/>
                      <w:sz w:val="24"/>
                    </w:rPr>
                    <w:t> interesse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360" w:lineRule="auto" w:before="90" w:after="0"/>
        <w:ind w:left="213" w:right="314" w:firstLine="0"/>
        <w:jc w:val="left"/>
        <w:rPr>
          <w:sz w:val="24"/>
        </w:rPr>
      </w:pPr>
      <w:r>
        <w:rPr>
          <w:sz w:val="24"/>
        </w:rPr>
        <w:t>Indicação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membro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compor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Comissão</w:t>
      </w:r>
      <w:r>
        <w:rPr>
          <w:spacing w:val="-3"/>
          <w:sz w:val="24"/>
        </w:rPr>
        <w:t> </w:t>
      </w:r>
      <w:r>
        <w:rPr>
          <w:sz w:val="24"/>
        </w:rPr>
        <w:t>Especial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Temporária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organização da II</w:t>
      </w:r>
      <w:r>
        <w:rPr>
          <w:spacing w:val="-57"/>
          <w:sz w:val="24"/>
        </w:rPr>
        <w:t> </w:t>
      </w:r>
      <w:r>
        <w:rPr>
          <w:sz w:val="24"/>
        </w:rPr>
        <w:t>Conferência Estadual de Arquitetos e Urbanistas e do V Encontro do CAU/RJ com a Sociedade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Aprovado o nome da Conselheira Cláudia Baima como representante da CEF, na reunião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Plenária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004/2016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360" w:lineRule="auto" w:before="0" w:after="6"/>
        <w:ind w:left="213" w:right="238" w:firstLine="0"/>
        <w:jc w:val="left"/>
        <w:rPr>
          <w:b/>
          <w:sz w:val="24"/>
        </w:rPr>
      </w:pPr>
      <w:r>
        <w:rPr>
          <w:b/>
          <w:sz w:val="24"/>
        </w:rPr>
        <w:t>Conselheiro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Júlio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Bentes</w:t>
      </w:r>
      <w:r>
        <w:rPr>
          <w:b/>
          <w:spacing w:val="2"/>
          <w:sz w:val="24"/>
        </w:rPr>
        <w:t> </w:t>
      </w:r>
      <w:r>
        <w:rPr>
          <w:sz w:val="24"/>
        </w:rPr>
        <w:t>deu</w:t>
      </w:r>
      <w:r>
        <w:rPr>
          <w:spacing w:val="1"/>
          <w:sz w:val="24"/>
        </w:rPr>
        <w:t> </w:t>
      </w:r>
      <w:r>
        <w:rPr>
          <w:sz w:val="24"/>
        </w:rPr>
        <w:t>ciência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CEF</w:t>
      </w:r>
      <w:r>
        <w:rPr>
          <w:spacing w:val="4"/>
          <w:sz w:val="24"/>
        </w:rPr>
        <w:t> </w:t>
      </w:r>
      <w:r>
        <w:rPr>
          <w:sz w:val="24"/>
        </w:rPr>
        <w:t>que a</w:t>
      </w:r>
      <w:r>
        <w:rPr>
          <w:spacing w:val="1"/>
          <w:sz w:val="24"/>
        </w:rPr>
        <w:t> </w:t>
      </w:r>
      <w:r>
        <w:rPr>
          <w:sz w:val="24"/>
        </w:rPr>
        <w:t>coordenadora do</w:t>
      </w:r>
      <w:r>
        <w:rPr>
          <w:spacing w:val="2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 arquitetura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UFF, Laura</w:t>
      </w:r>
      <w:r>
        <w:rPr>
          <w:spacing w:val="-5"/>
          <w:sz w:val="24"/>
        </w:rPr>
        <w:t> </w:t>
      </w:r>
      <w:r>
        <w:rPr>
          <w:sz w:val="24"/>
        </w:rPr>
        <w:t>Elza,</w:t>
      </w:r>
      <w:r>
        <w:rPr>
          <w:spacing w:val="-3"/>
          <w:sz w:val="24"/>
        </w:rPr>
        <w:t> </w:t>
      </w:r>
      <w:r>
        <w:rPr>
          <w:sz w:val="24"/>
        </w:rPr>
        <w:t>publicou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facebook/grupo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UFF,</w:t>
      </w:r>
      <w:r>
        <w:rPr>
          <w:spacing w:val="-3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crítica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Meta</w:t>
      </w:r>
      <w:r>
        <w:rPr>
          <w:spacing w:val="-5"/>
          <w:sz w:val="24"/>
        </w:rPr>
        <w:t> </w:t>
      </w:r>
      <w:r>
        <w:rPr>
          <w:sz w:val="24"/>
        </w:rPr>
        <w:t>Consultoria,</w:t>
      </w:r>
      <w:r>
        <w:rPr>
          <w:spacing w:val="-57"/>
          <w:sz w:val="24"/>
        </w:rPr>
        <w:t> </w:t>
      </w:r>
      <w:r>
        <w:rPr>
          <w:sz w:val="24"/>
        </w:rPr>
        <w:t>que realiza projetos de arquitetura e cobra por estes serviços. </w:t>
      </w:r>
      <w:r>
        <w:rPr>
          <w:b/>
          <w:sz w:val="24"/>
        </w:rPr>
        <w:t>Foi encaminhado à Fiscalização para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apuração de mais informações </w:t>
      </w:r>
      <w:r>
        <w:rPr>
          <w:b/>
          <w:sz w:val="24"/>
        </w:rPr>
        <w:t>e providências cabíveis. A Fiscalização informou que será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enviada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notificação à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referida empresa.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6.3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9.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Extra 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spacing w:line="362" w:lineRule="auto" w:before="90"/>
        <w:ind w:left="213" w:right="852" w:firstLine="0"/>
        <w:jc w:val="left"/>
        <w:rPr>
          <w:b/>
          <w:sz w:val="24"/>
        </w:rPr>
      </w:pPr>
      <w:r>
        <w:rPr>
          <w:sz w:val="24"/>
        </w:rPr>
        <w:t>9.1. Processo de Registro de Diplomado no Exterior </w:t>
      </w:r>
      <w:r>
        <w:rPr>
          <w:b/>
          <w:sz w:val="24"/>
        </w:rPr>
        <w:t>Processo nº 2015-1-0671 -Pablo Esteban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Vergara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Cerda. Indicado 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deferimento.  (Deliberação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nº002/2016).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10.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360" w:lineRule="auto" w:before="90"/>
        <w:ind w:left="213" w:right="74"/>
        <w:rPr>
          <w:b/>
        </w:rPr>
      </w:pPr>
      <w:r>
        <w:rPr/>
        <w:t>O</w:t>
      </w:r>
      <w:r>
        <w:rPr>
          <w:spacing w:val="15"/>
        </w:rPr>
        <w:t> </w:t>
      </w:r>
      <w:r>
        <w:rPr/>
        <w:t>Coordenador</w:t>
      </w:r>
      <w:r>
        <w:rPr>
          <w:spacing w:val="17"/>
        </w:rPr>
        <w:t> </w:t>
      </w:r>
      <w:r>
        <w:rPr/>
        <w:t>da</w:t>
      </w:r>
      <w:r>
        <w:rPr>
          <w:spacing w:val="15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Ensino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Formação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CAU/RJ</w:t>
      </w:r>
      <w:r>
        <w:rPr>
          <w:spacing w:val="17"/>
        </w:rPr>
        <w:t> </w:t>
      </w:r>
      <w:r>
        <w:rPr/>
        <w:t>dá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encerrada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sessão</w:t>
      </w:r>
      <w:r>
        <w:rPr>
          <w:spacing w:val="-57"/>
        </w:rPr>
        <w:t> </w:t>
      </w:r>
      <w:r>
        <w:rPr/>
        <w:t>às</w:t>
      </w:r>
      <w:r>
        <w:rPr>
          <w:spacing w:val="-1"/>
        </w:rPr>
        <w:t> </w:t>
      </w:r>
      <w:r>
        <w:rPr/>
        <w:t>18:02 horas</w:t>
      </w:r>
      <w:r>
        <w:rPr>
          <w:b/>
        </w:rPr>
        <w:t>.</w:t>
      </w:r>
    </w:p>
    <w:p>
      <w:pPr>
        <w:pStyle w:val="BodyText"/>
        <w:spacing w:line="360" w:lineRule="auto"/>
        <w:ind w:left="213" w:right="556"/>
      </w:pPr>
      <w:r>
        <w:rPr>
          <w:spacing w:val="-1"/>
        </w:rPr>
        <w:t>Assina</w:t>
      </w:r>
      <w:r>
        <w:rPr/>
        <w:t> abaixo o Coordenador</w:t>
      </w:r>
      <w:r>
        <w:rPr>
          <w:spacing w:val="-16"/>
        </w:rPr>
        <w:t> </w:t>
      </w:r>
      <w:r>
        <w:rPr/>
        <w:t>Adjunto da</w:t>
      </w:r>
      <w:r>
        <w:rPr>
          <w:spacing w:val="-1"/>
        </w:rPr>
        <w:t> </w:t>
      </w:r>
      <w:r>
        <w:rPr/>
        <w:t>Comissão, presente na</w:t>
      </w:r>
      <w:r>
        <w:rPr>
          <w:spacing w:val="-1"/>
        </w:rPr>
        <w:t> </w:t>
      </w:r>
      <w:r>
        <w:rPr/>
        <w:t>Reunião Ordinária 004/2016, que</w:t>
      </w:r>
      <w:r>
        <w:rPr>
          <w:spacing w:val="-57"/>
        </w:rPr>
        <w:t> </w:t>
      </w:r>
      <w:r>
        <w:rPr/>
        <w:t>considera 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Súmula</w:t>
      </w:r>
      <w:r>
        <w:rPr>
          <w:spacing w:val="-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 seu 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tabs>
          <w:tab w:pos="9865" w:val="left" w:leader="none"/>
        </w:tabs>
        <w:ind w:left="213"/>
      </w:pPr>
      <w:r>
        <w:rPr/>
        <w:t>Alder</w:t>
      </w:r>
      <w:r>
        <w:rPr>
          <w:spacing w:val="-9"/>
        </w:rPr>
        <w:t> </w:t>
      </w:r>
      <w:r>
        <w:rPr/>
        <w:t>Catunda</w:t>
      </w:r>
      <w:r>
        <w:rPr>
          <w:spacing w:val="-7"/>
        </w:rPr>
        <w:t> </w:t>
      </w:r>
      <w:r>
        <w:rPr/>
        <w:t>Timbó</w:t>
      </w:r>
      <w:r>
        <w:rPr>
          <w:spacing w:val="-1"/>
        </w:rPr>
        <w:t> </w:t>
      </w:r>
      <w:r>
        <w:rPr/>
        <w:t>Muniz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5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"/>
      <w:lvlJc w:val="left"/>
      <w:pPr>
        <w:ind w:left="213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3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2021-12-13T16:38:11Z</dcterms:created>
  <dcterms:modified xsi:type="dcterms:W3CDTF">2021-12-13T16:38:11Z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