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0.65pt;height:17.8pt;mso-position-horizontal-relative:char;mso-position-vertical-relative:line" coordorigin="0,0" coordsize="9413,356">
            <v:rect style="position:absolute;left:0;top:19;width:9413;height:317" filled="true" fillcolor="#f1f1f1" stroked="false">
              <v:fill type="solid"/>
            </v:rect>
            <v:shape style="position:absolute;left:0;top:0;width:9413;height:356" coordorigin="0,0" coordsize="9413,356" path="m9412,336l0,336,0,355,9412,355,9412,336xm9412,0l0,0,0,19,9412,19,9412,0xe" filled="true" fillcolor="#7e7e7e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9;width:9413;height:317" type="#_x0000_t202" filled="false" stroked="false">
              <v:textbox inset="0,0,0,0">
                <w:txbxContent>
                  <w:p>
                    <w:pPr>
                      <w:spacing w:before="19"/>
                      <w:ind w:left="1793" w:right="1792" w:firstLine="0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PLENÁRIA</w:t>
                    </w:r>
                    <w:r>
                      <w:rPr>
                        <w:rFonts w:ascii="Arial" w:hAnsi="Arial"/>
                        <w:b/>
                        <w:spacing w:val="-18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17"/>
                        <w:sz w:val="24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º</w:t>
                    </w:r>
                    <w:r>
                      <w:rPr>
                        <w:rFonts w:ascii="Arial" w:hAnsi="Arial"/>
                        <w:b/>
                        <w:spacing w:val="3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038/2021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88"/>
        <w:ind w:left="5183" w:right="146"/>
        <w:jc w:val="both"/>
      </w:pPr>
      <w:r>
        <w:rPr/>
        <w:t>Aprovar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-64"/>
        </w:rPr>
        <w:t> </w:t>
      </w:r>
      <w:r>
        <w:rPr/>
        <w:t>fiscalização presenciais prioritariamente</w:t>
      </w:r>
      <w:r>
        <w:rPr>
          <w:spacing w:val="-64"/>
        </w:rPr>
        <w:t> </w:t>
      </w:r>
      <w:r>
        <w:rPr/>
        <w:t>para apuração de denúncias, e também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realização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ações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rotina.</w:t>
      </w:r>
    </w:p>
    <w:p>
      <w:pPr>
        <w:pStyle w:val="BodyText"/>
        <w:rPr>
          <w:sz w:val="26"/>
        </w:rPr>
      </w:pPr>
    </w:p>
    <w:p>
      <w:pPr>
        <w:pStyle w:val="BodyText"/>
        <w:spacing w:before="217"/>
        <w:ind w:left="861"/>
      </w:pPr>
      <w:r>
        <w:rPr/>
        <w:t>O</w:t>
      </w:r>
      <w:r>
        <w:rPr>
          <w:spacing w:val="5"/>
        </w:rPr>
        <w:t> </w:t>
      </w:r>
      <w:r>
        <w:rPr/>
        <w:t>PLENÁRIO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CONSELHO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ARQUITETURA</w:t>
      </w:r>
      <w:r>
        <w:rPr>
          <w:spacing w:val="3"/>
        </w:rPr>
        <w:t> </w:t>
      </w:r>
      <w:r>
        <w:rPr/>
        <w:t>E</w:t>
      </w:r>
      <w:r>
        <w:rPr>
          <w:spacing w:val="6"/>
        </w:rPr>
        <w:t> </w:t>
      </w:r>
      <w:r>
        <w:rPr/>
        <w:t>URBANISMO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RIO</w:t>
      </w:r>
      <w:r>
        <w:rPr>
          <w:spacing w:val="6"/>
        </w:rPr>
        <w:t> </w:t>
      </w:r>
      <w:r>
        <w:rPr/>
        <w:t>DE</w:t>
      </w:r>
    </w:p>
    <w:p>
      <w:pPr>
        <w:pStyle w:val="BodyText"/>
        <w:spacing w:line="276" w:lineRule="auto" w:before="41"/>
        <w:ind w:left="142" w:right="147"/>
        <w:jc w:val="both"/>
      </w:pPr>
      <w:r>
        <w:rPr/>
        <w:t>JANEIRO – CAU/RJ, no exercício das competências e prerrogativas de que trata a</w:t>
      </w:r>
      <w:r>
        <w:rPr>
          <w:spacing w:val="1"/>
        </w:rPr>
        <w:t> </w:t>
      </w:r>
      <w:r>
        <w:rPr/>
        <w:t>Subseção I, artigo 9º do Regimento Interno do CAU/RJ, em sua Reunião Ordinária nº</w:t>
      </w:r>
      <w:r>
        <w:rPr>
          <w:spacing w:val="1"/>
        </w:rPr>
        <w:t> </w:t>
      </w:r>
      <w:r>
        <w:rPr/>
        <w:t>009/2021,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14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2021,</w:t>
      </w:r>
      <w:r>
        <w:rPr>
          <w:spacing w:val="-4"/>
        </w:rPr>
        <w:t> </w:t>
      </w:r>
      <w:r>
        <w:rPr/>
        <w:t>realizada</w:t>
      </w:r>
      <w:r>
        <w:rPr>
          <w:spacing w:val="-5"/>
        </w:rPr>
        <w:t> </w:t>
      </w:r>
      <w:r>
        <w:rPr/>
        <w:t>remotamente,</w:t>
      </w:r>
      <w:r>
        <w:rPr>
          <w:spacing w:val="-4"/>
        </w:rPr>
        <w:t> </w:t>
      </w:r>
      <w:r>
        <w:rPr/>
        <w:t>após</w:t>
      </w:r>
      <w:r>
        <w:rPr>
          <w:spacing w:val="-8"/>
        </w:rPr>
        <w:t> </w:t>
      </w:r>
      <w:r>
        <w:rPr/>
        <w:t>análise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assunto</w:t>
      </w:r>
      <w:r>
        <w:rPr>
          <w:spacing w:val="-64"/>
        </w:rPr>
        <w:t> </w:t>
      </w:r>
      <w:r>
        <w:rPr/>
        <w:t>em</w:t>
      </w:r>
      <w:r>
        <w:rPr>
          <w:spacing w:val="-2"/>
        </w:rPr>
        <w:t> </w:t>
      </w:r>
      <w:r>
        <w:rPr/>
        <w:t>epígrafe, e</w:t>
      </w:r>
    </w:p>
    <w:p>
      <w:pPr>
        <w:pStyle w:val="BodyText"/>
      </w:pPr>
    </w:p>
    <w:p>
      <w:pPr>
        <w:pStyle w:val="BodyText"/>
        <w:spacing w:before="1"/>
        <w:ind w:left="142" w:right="149" w:firstLine="719"/>
        <w:jc w:val="both"/>
      </w:pPr>
      <w:r>
        <w:rPr/>
        <w:t>Considerando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CAU/RJ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029/2021,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recomenda</w:t>
      </w:r>
      <w:r>
        <w:rPr>
          <w:spacing w:val="1"/>
        </w:rPr>
        <w:t> </w:t>
      </w:r>
      <w:r>
        <w:rPr/>
        <w:t>ao</w:t>
      </w:r>
      <w:r>
        <w:rPr>
          <w:spacing w:val="-64"/>
        </w:rPr>
        <w:t> </w:t>
      </w:r>
      <w:r>
        <w:rPr/>
        <w:t>Plenário do CAU/RJ autorizar o retorno das ações de fiscalização presenciais para</w:t>
      </w:r>
      <w:r>
        <w:rPr>
          <w:spacing w:val="1"/>
        </w:rPr>
        <w:t> </w:t>
      </w:r>
      <w:r>
        <w:rPr/>
        <w:t>apuração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denúncias;</w:t>
      </w:r>
      <w:r>
        <w:rPr>
          <w:spacing w:val="-2"/>
        </w:rPr>
        <w:t> </w:t>
      </w:r>
      <w:r>
        <w:rPr/>
        <w:t>15</w:t>
      </w:r>
      <w:r>
        <w:rPr>
          <w:spacing w:val="-4"/>
        </w:rPr>
        <w:t> </w:t>
      </w:r>
      <w:r>
        <w:rPr/>
        <w:t>dias</w:t>
      </w:r>
      <w:r>
        <w:rPr>
          <w:spacing w:val="-4"/>
        </w:rPr>
        <w:t> </w:t>
      </w:r>
      <w:r>
        <w:rPr/>
        <w:t>após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vacinação</w:t>
      </w:r>
      <w:r>
        <w:rPr>
          <w:spacing w:val="-4"/>
        </w:rPr>
        <w:t> </w:t>
      </w:r>
      <w:r>
        <w:rPr/>
        <w:t>em</w:t>
      </w:r>
      <w:r>
        <w:rPr>
          <w:spacing w:val="-1"/>
        </w:rPr>
        <w:t> </w:t>
      </w:r>
      <w:r>
        <w:rPr/>
        <w:t>segunda</w:t>
      </w:r>
      <w:r>
        <w:rPr>
          <w:spacing w:val="-5"/>
        </w:rPr>
        <w:t> </w:t>
      </w:r>
      <w:r>
        <w:rPr/>
        <w:t>dose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agente</w:t>
      </w:r>
      <w:r>
        <w:rPr>
          <w:spacing w:val="-3"/>
        </w:rPr>
        <w:t> </w:t>
      </w:r>
      <w:r>
        <w:rPr/>
        <w:t>de</w:t>
      </w:r>
      <w:r>
        <w:rPr>
          <w:spacing w:val="-64"/>
        </w:rPr>
        <w:t> </w:t>
      </w:r>
      <w:r>
        <w:rPr/>
        <w:t>fiscalização;</w:t>
      </w:r>
    </w:p>
    <w:p>
      <w:pPr>
        <w:pStyle w:val="BodyText"/>
      </w:pPr>
    </w:p>
    <w:p>
      <w:pPr>
        <w:pStyle w:val="BodyText"/>
        <w:ind w:left="142" w:right="153" w:firstLine="719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presenciais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integralmente</w:t>
      </w:r>
      <w:r>
        <w:rPr>
          <w:spacing w:val="-64"/>
        </w:rPr>
        <w:t> </w:t>
      </w:r>
      <w:r>
        <w:rPr/>
        <w:t>suspensas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março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-3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Pandemia de</w:t>
      </w:r>
      <w:r>
        <w:rPr>
          <w:spacing w:val="-1"/>
        </w:rPr>
        <w:t> </w:t>
      </w:r>
      <w:r>
        <w:rPr/>
        <w:t>COVID-19;</w:t>
      </w:r>
    </w:p>
    <w:p>
      <w:pPr>
        <w:pStyle w:val="BodyText"/>
      </w:pPr>
    </w:p>
    <w:p>
      <w:pPr>
        <w:pStyle w:val="BodyText"/>
        <w:ind w:left="142" w:right="147" w:firstLine="719"/>
        <w:jc w:val="both"/>
      </w:pPr>
      <w:r>
        <w:rPr/>
        <w:t>Considerando que durante o período de suspensão das ações presenciais, a</w:t>
      </w:r>
      <w:r>
        <w:rPr>
          <w:spacing w:val="1"/>
        </w:rPr>
        <w:t> </w:t>
      </w:r>
      <w:r>
        <w:rPr/>
        <w:t>fiscalização do CAU/RJ direcionou seus esforços para o tratamento das demandas</w:t>
      </w:r>
      <w:r>
        <w:rPr>
          <w:spacing w:val="1"/>
        </w:rPr>
        <w:t> </w:t>
      </w:r>
      <w:r>
        <w:rPr/>
        <w:t>existentes, e apuração de denúncias e irregularidades passíveis de caracterização por</w:t>
      </w:r>
      <w:r>
        <w:rPr>
          <w:spacing w:val="1"/>
        </w:rPr>
        <w:t> </w:t>
      </w:r>
      <w:r>
        <w:rPr/>
        <w:t>vias</w:t>
      </w:r>
      <w:r>
        <w:rPr>
          <w:spacing w:val="-5"/>
        </w:rPr>
        <w:t> </w:t>
      </w:r>
      <w:r>
        <w:rPr/>
        <w:t>remotas,</w:t>
      </w:r>
      <w:r>
        <w:rPr>
          <w:spacing w:val="-7"/>
        </w:rPr>
        <w:t> </w:t>
      </w:r>
      <w:r>
        <w:rPr/>
        <w:t>deixando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lado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atuação</w:t>
      </w:r>
      <w:r>
        <w:rPr>
          <w:spacing w:val="-5"/>
        </w:rPr>
        <w:t> </w:t>
      </w:r>
      <w:r>
        <w:rPr/>
        <w:t>caracterizada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‘de</w:t>
      </w:r>
      <w:r>
        <w:rPr>
          <w:spacing w:val="-5"/>
        </w:rPr>
        <w:t> </w:t>
      </w:r>
      <w:r>
        <w:rPr/>
        <w:t>rotina’,</w:t>
      </w:r>
      <w:r>
        <w:rPr>
          <w:spacing w:val="-8"/>
        </w:rPr>
        <w:t> </w:t>
      </w:r>
      <w:r>
        <w:rPr/>
        <w:t>isto</w:t>
      </w:r>
      <w:r>
        <w:rPr>
          <w:spacing w:val="-6"/>
        </w:rPr>
        <w:t> </w:t>
      </w:r>
      <w:r>
        <w:rPr/>
        <w:t>é,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busca</w:t>
      </w:r>
      <w:r>
        <w:rPr>
          <w:spacing w:val="-64"/>
        </w:rPr>
        <w:t> </w:t>
      </w:r>
      <w:r>
        <w:rPr/>
        <w:t>presencial</w:t>
      </w:r>
      <w:r>
        <w:rPr>
          <w:spacing w:val="-3"/>
        </w:rPr>
        <w:t> </w:t>
      </w:r>
      <w:r>
        <w:rPr/>
        <w:t>ativa por obras em</w:t>
      </w:r>
      <w:r>
        <w:rPr>
          <w:spacing w:val="-1"/>
        </w:rPr>
        <w:t> </w:t>
      </w:r>
      <w:r>
        <w:rPr/>
        <w:t>andamento;</w:t>
      </w:r>
    </w:p>
    <w:p>
      <w:pPr>
        <w:pStyle w:val="BodyText"/>
      </w:pPr>
    </w:p>
    <w:p>
      <w:pPr>
        <w:pStyle w:val="BodyText"/>
        <w:ind w:left="142" w:right="152" w:firstLine="719"/>
        <w:jc w:val="both"/>
      </w:pPr>
      <w:r>
        <w:rPr/>
        <w:t>Considerando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outros</w:t>
      </w:r>
      <w:r>
        <w:rPr>
          <w:spacing w:val="1"/>
        </w:rPr>
        <w:t> </w:t>
      </w:r>
      <w:r>
        <w:rPr/>
        <w:t>CAU/UFs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retomaram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fiscalização</w:t>
      </w:r>
      <w:r>
        <w:rPr>
          <w:spacing w:val="1"/>
        </w:rPr>
        <w:t> </w:t>
      </w:r>
      <w:r>
        <w:rPr/>
        <w:t>presenciais;</w:t>
      </w:r>
    </w:p>
    <w:p>
      <w:pPr>
        <w:pStyle w:val="BodyText"/>
      </w:pPr>
    </w:p>
    <w:p>
      <w:pPr>
        <w:pStyle w:val="BodyText"/>
        <w:ind w:left="142" w:right="146"/>
        <w:jc w:val="both"/>
      </w:pPr>
      <w:r>
        <w:rPr/>
        <w:t>Considerando a proximidade da imunização integral dos agentes de fiscalização do</w:t>
      </w:r>
      <w:r>
        <w:rPr>
          <w:spacing w:val="1"/>
        </w:rPr>
        <w:t> </w:t>
      </w:r>
      <w:r>
        <w:rPr>
          <w:spacing w:val="-1"/>
        </w:rPr>
        <w:t>CAU/RJ</w:t>
      </w:r>
      <w:r>
        <w:rPr>
          <w:spacing w:val="-12"/>
        </w:rPr>
        <w:t> </w:t>
      </w:r>
      <w:r>
        <w:rPr>
          <w:spacing w:val="-1"/>
        </w:rPr>
        <w:t>contra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COVID-19,</w:t>
      </w:r>
      <w:r>
        <w:rPr>
          <w:spacing w:val="-10"/>
        </w:rPr>
        <w:t> </w:t>
      </w:r>
      <w:r>
        <w:rPr/>
        <w:t>que</w:t>
      </w:r>
      <w:r>
        <w:rPr>
          <w:spacing w:val="-13"/>
        </w:rPr>
        <w:t> </w:t>
      </w:r>
      <w:r>
        <w:rPr/>
        <w:t>ocorrerá</w:t>
      </w:r>
      <w:r>
        <w:rPr>
          <w:spacing w:val="-14"/>
        </w:rPr>
        <w:t> </w:t>
      </w:r>
      <w:r>
        <w:rPr/>
        <w:t>de</w:t>
      </w:r>
      <w:r>
        <w:rPr>
          <w:spacing w:val="-16"/>
        </w:rPr>
        <w:t> </w:t>
      </w:r>
      <w:r>
        <w:rPr/>
        <w:t>forma</w:t>
      </w:r>
      <w:r>
        <w:rPr>
          <w:spacing w:val="-12"/>
        </w:rPr>
        <w:t> </w:t>
      </w:r>
      <w:r>
        <w:rPr/>
        <w:t>gradual,</w:t>
      </w:r>
      <w:r>
        <w:rPr>
          <w:spacing w:val="-17"/>
        </w:rPr>
        <w:t> </w:t>
      </w:r>
      <w:r>
        <w:rPr/>
        <w:t>entre</w:t>
      </w:r>
      <w:r>
        <w:rPr>
          <w:spacing w:val="-14"/>
        </w:rPr>
        <w:t> </w:t>
      </w:r>
      <w:r>
        <w:rPr/>
        <w:t>os</w:t>
      </w:r>
      <w:r>
        <w:rPr>
          <w:spacing w:val="-16"/>
        </w:rPr>
        <w:t> </w:t>
      </w:r>
      <w:r>
        <w:rPr/>
        <w:t>meses</w:t>
      </w:r>
      <w:r>
        <w:rPr>
          <w:spacing w:val="-17"/>
        </w:rPr>
        <w:t> </w:t>
      </w:r>
      <w:r>
        <w:rPr/>
        <w:t>de</w:t>
      </w:r>
      <w:r>
        <w:rPr>
          <w:spacing w:val="-13"/>
        </w:rPr>
        <w:t> </w:t>
      </w:r>
      <w:r>
        <w:rPr/>
        <w:t>setembro</w:t>
      </w:r>
      <w:r>
        <w:rPr>
          <w:spacing w:val="-64"/>
        </w:rPr>
        <w:t> </w:t>
      </w:r>
      <w:r>
        <w:rPr/>
        <w:t>e</w:t>
      </w:r>
      <w:r>
        <w:rPr>
          <w:spacing w:val="-1"/>
        </w:rPr>
        <w:t> </w:t>
      </w:r>
      <w:r>
        <w:rPr/>
        <w:t>outubro;</w:t>
      </w:r>
    </w:p>
    <w:p>
      <w:pPr>
        <w:pStyle w:val="BodyText"/>
        <w:spacing w:before="1"/>
      </w:pPr>
    </w:p>
    <w:p>
      <w:pPr>
        <w:pStyle w:val="BodyText"/>
        <w:ind w:left="861"/>
      </w:pPr>
      <w:r>
        <w:rPr/>
        <w:t>Considerando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a Fiscalização</w:t>
      </w:r>
      <w:r>
        <w:rPr>
          <w:spacing w:val="-1"/>
        </w:rPr>
        <w:t> </w:t>
      </w:r>
      <w:r>
        <w:rPr/>
        <w:t>é</w:t>
      </w:r>
      <w:r>
        <w:rPr>
          <w:spacing w:val="-1"/>
        </w:rPr>
        <w:t> </w:t>
      </w:r>
      <w:r>
        <w:rPr/>
        <w:t>uma</w:t>
      </w:r>
      <w:r>
        <w:rPr>
          <w:spacing w:val="-3"/>
        </w:rPr>
        <w:t> </w:t>
      </w:r>
      <w:r>
        <w:rPr/>
        <w:t>das</w:t>
      </w:r>
      <w:r>
        <w:rPr>
          <w:spacing w:val="-6"/>
        </w:rPr>
        <w:t> </w:t>
      </w:r>
      <w:r>
        <w:rPr/>
        <w:t>atividades</w:t>
      </w:r>
      <w:r>
        <w:rPr>
          <w:spacing w:val="-3"/>
        </w:rPr>
        <w:t> </w:t>
      </w:r>
      <w:r>
        <w:rPr/>
        <w:t>fins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Conselho;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42" w:right="145" w:firstLine="719"/>
        <w:jc w:val="both"/>
      </w:pPr>
      <w:r>
        <w:rPr/>
        <w:t>Considerando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ausência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fiscalização</w:t>
      </w:r>
      <w:r>
        <w:rPr>
          <w:spacing w:val="2"/>
        </w:rPr>
        <w:t> </w:t>
      </w:r>
      <w:r>
        <w:rPr>
          <w:rFonts w:ascii="Arial" w:hAnsi="Arial"/>
          <w:i/>
        </w:rPr>
        <w:t>in</w:t>
      </w:r>
      <w:r>
        <w:rPr>
          <w:rFonts w:ascii="Arial" w:hAnsi="Arial"/>
          <w:i/>
          <w:spacing w:val="-6"/>
        </w:rPr>
        <w:t> </w:t>
      </w:r>
      <w:r>
        <w:rPr>
          <w:rFonts w:ascii="Arial" w:hAnsi="Arial"/>
          <w:i/>
        </w:rPr>
        <w:t>loco</w:t>
      </w:r>
      <w:r>
        <w:rPr>
          <w:rFonts w:ascii="Arial" w:hAnsi="Arial"/>
          <w:i/>
          <w:spacing w:val="-4"/>
        </w:rPr>
        <w:t> </w:t>
      </w:r>
      <w:r>
        <w:rPr/>
        <w:t>dificulta,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muitos</w:t>
      </w:r>
      <w:r>
        <w:rPr>
          <w:spacing w:val="-7"/>
        </w:rPr>
        <w:t> </w:t>
      </w:r>
      <w:r>
        <w:rPr/>
        <w:t>casos,</w:t>
      </w:r>
      <w:r>
        <w:rPr>
          <w:spacing w:val="-5"/>
        </w:rPr>
        <w:t> </w:t>
      </w:r>
      <w:r>
        <w:rPr/>
        <w:t>a</w:t>
      </w:r>
      <w:r>
        <w:rPr>
          <w:spacing w:val="-65"/>
        </w:rPr>
        <w:t> </w:t>
      </w:r>
      <w:r>
        <w:rPr/>
        <w:t>celeridade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apuração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denúncias,</w:t>
      </w:r>
      <w:r>
        <w:rPr>
          <w:spacing w:val="-1"/>
        </w:rPr>
        <w:t> </w:t>
      </w:r>
      <w:r>
        <w:rPr/>
        <w:t>e</w:t>
      </w:r>
      <w:r>
        <w:rPr>
          <w:spacing w:val="-4"/>
        </w:rPr>
        <w:t> </w:t>
      </w:r>
      <w:r>
        <w:rPr/>
        <w:t>inviabiliza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ações</w:t>
      </w:r>
      <w:r>
        <w:rPr>
          <w:spacing w:val="-3"/>
        </w:rPr>
        <w:t> </w:t>
      </w:r>
      <w:r>
        <w:rPr/>
        <w:t>presenciais</w:t>
      </w:r>
      <w:r>
        <w:rPr>
          <w:spacing w:val="-2"/>
        </w:rPr>
        <w:t> </w:t>
      </w:r>
      <w:r>
        <w:rPr/>
        <w:t>‘de</w:t>
      </w:r>
      <w:r>
        <w:rPr>
          <w:spacing w:val="-1"/>
        </w:rPr>
        <w:t> </w:t>
      </w:r>
      <w:r>
        <w:rPr/>
        <w:t>rotina’;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ind w:left="861"/>
      </w:pPr>
      <w:r>
        <w:rPr/>
        <w:t>DELIBEROU:</w:t>
      </w:r>
    </w:p>
    <w:p>
      <w:pPr>
        <w:pStyle w:val="BodyText"/>
        <w:spacing w:before="120"/>
        <w:ind w:left="142" w:right="147" w:firstLine="719"/>
        <w:jc w:val="both"/>
      </w:pPr>
      <w:r>
        <w:rPr/>
        <w:t>Aprovar por unanimidade a</w:t>
      </w:r>
      <w:r>
        <w:rPr>
          <w:spacing w:val="1"/>
        </w:rPr>
        <w:t> </w:t>
      </w:r>
      <w:r>
        <w:rPr/>
        <w:t>retomada das ações de fiscalização</w:t>
      </w:r>
      <w:r>
        <w:rPr>
          <w:spacing w:val="1"/>
        </w:rPr>
        <w:t> </w:t>
      </w:r>
      <w:r>
        <w:rPr/>
        <w:t>presenciais</w:t>
      </w:r>
      <w:r>
        <w:rPr>
          <w:spacing w:val="1"/>
        </w:rPr>
        <w:t> </w:t>
      </w:r>
      <w:r>
        <w:rPr/>
        <w:t>prioritariamente para apuração de denúncias, e também para a realização de ações de</w:t>
      </w:r>
      <w:r>
        <w:rPr>
          <w:spacing w:val="1"/>
        </w:rPr>
        <w:t> </w:t>
      </w:r>
      <w:r>
        <w:rPr/>
        <w:t>rotina,</w:t>
      </w:r>
      <w:r>
        <w:rPr>
          <w:spacing w:val="-3"/>
        </w:rPr>
        <w:t> </w:t>
      </w:r>
      <w:r>
        <w:rPr/>
        <w:t>observando os</w:t>
      </w:r>
      <w:r>
        <w:rPr>
          <w:spacing w:val="-2"/>
        </w:rPr>
        <w:t> </w:t>
      </w:r>
      <w:r>
        <w:rPr/>
        <w:t>seguintes princípios:</w:t>
      </w:r>
    </w:p>
    <w:p>
      <w:pPr>
        <w:pStyle w:val="BodyText"/>
        <w:spacing w:before="120"/>
        <w:ind w:left="1135" w:right="153" w:hanging="274"/>
        <w:jc w:val="both"/>
      </w:pPr>
      <w:r>
        <w:rPr>
          <w:spacing w:val="-1"/>
        </w:rPr>
        <w:t>a.</w:t>
      </w:r>
      <w:r>
        <w:rPr>
          <w:spacing w:val="-14"/>
        </w:rPr>
        <w:t> </w:t>
      </w:r>
      <w:r>
        <w:rPr>
          <w:spacing w:val="-1"/>
        </w:rPr>
        <w:t>Cada</w:t>
      </w:r>
      <w:r>
        <w:rPr>
          <w:spacing w:val="-16"/>
        </w:rPr>
        <w:t> </w:t>
      </w:r>
      <w:r>
        <w:rPr>
          <w:spacing w:val="-1"/>
        </w:rPr>
        <w:t>fiscal</w:t>
      </w:r>
      <w:r>
        <w:rPr>
          <w:spacing w:val="-15"/>
        </w:rPr>
        <w:t> </w:t>
      </w:r>
      <w:r>
        <w:rPr>
          <w:spacing w:val="-1"/>
        </w:rPr>
        <w:t>deverá</w:t>
      </w:r>
      <w:r>
        <w:rPr>
          <w:spacing w:val="-14"/>
        </w:rPr>
        <w:t> </w:t>
      </w:r>
      <w:r>
        <w:rPr>
          <w:spacing w:val="-1"/>
        </w:rPr>
        <w:t>retornar</w:t>
      </w:r>
      <w:r>
        <w:rPr>
          <w:spacing w:val="-17"/>
        </w:rPr>
        <w:t> </w:t>
      </w:r>
      <w:r>
        <w:rPr/>
        <w:t>às</w:t>
      </w:r>
      <w:r>
        <w:rPr>
          <w:spacing w:val="-14"/>
        </w:rPr>
        <w:t> </w:t>
      </w:r>
      <w:r>
        <w:rPr/>
        <w:t>ruas</w:t>
      </w:r>
      <w:r>
        <w:rPr>
          <w:spacing w:val="-14"/>
        </w:rPr>
        <w:t> </w:t>
      </w:r>
      <w:r>
        <w:rPr/>
        <w:t>apenas</w:t>
      </w:r>
      <w:r>
        <w:rPr>
          <w:spacing w:val="-17"/>
        </w:rPr>
        <w:t> </w:t>
      </w:r>
      <w:r>
        <w:rPr/>
        <w:t>15</w:t>
      </w:r>
      <w:r>
        <w:rPr>
          <w:spacing w:val="-16"/>
        </w:rPr>
        <w:t> </w:t>
      </w:r>
      <w:r>
        <w:rPr/>
        <w:t>dias</w:t>
      </w:r>
      <w:r>
        <w:rPr>
          <w:spacing w:val="-16"/>
        </w:rPr>
        <w:t> </w:t>
      </w:r>
      <w:r>
        <w:rPr/>
        <w:t>após</w:t>
      </w:r>
      <w:r>
        <w:rPr>
          <w:spacing w:val="-13"/>
        </w:rPr>
        <w:t> </w:t>
      </w:r>
      <w:r>
        <w:rPr/>
        <w:t>a</w:t>
      </w:r>
      <w:r>
        <w:rPr>
          <w:spacing w:val="-16"/>
        </w:rPr>
        <w:t> </w:t>
      </w:r>
      <w:r>
        <w:rPr/>
        <w:t>2ª</w:t>
      </w:r>
      <w:r>
        <w:rPr>
          <w:spacing w:val="-17"/>
        </w:rPr>
        <w:t> </w:t>
      </w:r>
      <w:r>
        <w:rPr/>
        <w:t>dose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vacinação</w:t>
      </w:r>
      <w:r>
        <w:rPr>
          <w:spacing w:val="-64"/>
        </w:rPr>
        <w:t> </w:t>
      </w:r>
      <w:r>
        <w:rPr/>
        <w:t>contra</w:t>
      </w:r>
      <w:r>
        <w:rPr>
          <w:spacing w:val="-3"/>
        </w:rPr>
        <w:t> </w:t>
      </w:r>
      <w:r>
        <w:rPr/>
        <w:t>a COVID-19;</w:t>
      </w:r>
    </w:p>
    <w:p>
      <w:pPr>
        <w:spacing w:after="0"/>
        <w:jc w:val="both"/>
        <w:sectPr>
          <w:headerReference w:type="default" r:id="rId5"/>
          <w:type w:val="continuous"/>
          <w:pgSz w:w="11910" w:h="16840"/>
          <w:pgMar w:header="982" w:top="1980" w:bottom="280" w:left="1560" w:right="700"/>
          <w:pgNumType w:start="1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05" w:val="left" w:leader="none"/>
        </w:tabs>
        <w:spacing w:line="240" w:lineRule="auto" w:before="92" w:after="0"/>
        <w:ind w:left="1135" w:right="151" w:hanging="274"/>
        <w:jc w:val="both"/>
        <w:rPr>
          <w:sz w:val="24"/>
        </w:rPr>
      </w:pPr>
      <w:r>
        <w:rPr/>
        <w:tab/>
      </w:r>
      <w:r>
        <w:rPr>
          <w:sz w:val="24"/>
        </w:rPr>
        <w:t>Retomar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diretriz</w:t>
      </w:r>
      <w:r>
        <w:rPr>
          <w:spacing w:val="1"/>
          <w:sz w:val="24"/>
        </w:rPr>
        <w:t> </w:t>
      </w:r>
      <w:r>
        <w:rPr>
          <w:sz w:val="24"/>
        </w:rPr>
        <w:t>adotada</w:t>
      </w:r>
      <w:r>
        <w:rPr>
          <w:spacing w:val="1"/>
          <w:sz w:val="24"/>
        </w:rPr>
        <w:t> </w:t>
      </w:r>
      <w:r>
        <w:rPr>
          <w:sz w:val="24"/>
        </w:rPr>
        <w:t>antes</w:t>
      </w:r>
      <w:r>
        <w:rPr>
          <w:spacing w:val="1"/>
          <w:sz w:val="24"/>
        </w:rPr>
        <w:t> </w:t>
      </w:r>
      <w:r>
        <w:rPr>
          <w:sz w:val="24"/>
        </w:rPr>
        <w:t>pandemia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carro</w:t>
      </w:r>
      <w:r>
        <w:rPr>
          <w:spacing w:val="1"/>
          <w:sz w:val="24"/>
        </w:rPr>
        <w:t> </w:t>
      </w:r>
      <w:r>
        <w:rPr>
          <w:sz w:val="24"/>
        </w:rPr>
        <w:t>usado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fiscalização esteja sempre na rua (em caso de compartilhamento do veículo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-2"/>
          <w:sz w:val="24"/>
        </w:rPr>
        <w:t> </w:t>
      </w:r>
      <w:r>
        <w:rPr>
          <w:sz w:val="24"/>
        </w:rPr>
        <w:t>outros</w:t>
      </w:r>
      <w:r>
        <w:rPr>
          <w:spacing w:val="-3"/>
          <w:sz w:val="24"/>
        </w:rPr>
        <w:t> </w:t>
      </w:r>
      <w:r>
        <w:rPr>
          <w:sz w:val="24"/>
        </w:rPr>
        <w:t>setores,</w:t>
      </w:r>
      <w:r>
        <w:rPr>
          <w:spacing w:val="-1"/>
          <w:sz w:val="24"/>
        </w:rPr>
        <w:t> </w:t>
      </w:r>
      <w:r>
        <w:rPr>
          <w:sz w:val="24"/>
        </w:rPr>
        <w:t>prever ao</w:t>
      </w:r>
      <w:r>
        <w:rPr>
          <w:spacing w:val="-1"/>
          <w:sz w:val="24"/>
        </w:rPr>
        <w:t> </w:t>
      </w:r>
      <w:r>
        <w:rPr>
          <w:sz w:val="24"/>
        </w:rPr>
        <w:t>menos</w:t>
      </w:r>
      <w:r>
        <w:rPr>
          <w:spacing w:val="-3"/>
          <w:sz w:val="24"/>
        </w:rPr>
        <w:t> </w:t>
      </w:r>
      <w:r>
        <w:rPr>
          <w:sz w:val="24"/>
        </w:rPr>
        <w:t>três</w:t>
      </w:r>
      <w:r>
        <w:rPr>
          <w:spacing w:val="-3"/>
          <w:sz w:val="24"/>
        </w:rPr>
        <w:t> </w:t>
      </w:r>
      <w:r>
        <w:rPr>
          <w:sz w:val="24"/>
        </w:rPr>
        <w:t>dias por</w:t>
      </w:r>
      <w:r>
        <w:rPr>
          <w:spacing w:val="-1"/>
          <w:sz w:val="24"/>
        </w:rPr>
        <w:t> </w:t>
      </w:r>
      <w:r>
        <w:rPr>
          <w:sz w:val="24"/>
        </w:rPr>
        <w:t>semana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rua);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240" w:lineRule="auto" w:before="217" w:after="0"/>
        <w:ind w:left="1135" w:right="146" w:hanging="274"/>
        <w:jc w:val="both"/>
        <w:rPr>
          <w:sz w:val="24"/>
        </w:rPr>
      </w:pPr>
      <w:r>
        <w:rPr/>
        <w:tab/>
      </w:r>
      <w:r>
        <w:rPr>
          <w:sz w:val="24"/>
        </w:rPr>
        <w:t>Prever as ações de fiscalização presenciais priorizando o atendimento de</w:t>
      </w:r>
      <w:r>
        <w:rPr>
          <w:spacing w:val="1"/>
          <w:sz w:val="24"/>
        </w:rPr>
        <w:t> </w:t>
      </w:r>
      <w:r>
        <w:rPr>
          <w:sz w:val="24"/>
        </w:rPr>
        <w:t>denúncias e a otimização dos trajetos, de modo a combinar apurações de</w:t>
      </w:r>
      <w:r>
        <w:rPr>
          <w:spacing w:val="1"/>
          <w:sz w:val="24"/>
        </w:rPr>
        <w:t> </w:t>
      </w:r>
      <w:r>
        <w:rPr>
          <w:sz w:val="24"/>
        </w:rPr>
        <w:t>denúncias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-1"/>
          <w:sz w:val="24"/>
        </w:rPr>
        <w:t> </w:t>
      </w:r>
      <w:r>
        <w:rPr>
          <w:sz w:val="24"/>
        </w:rPr>
        <w:t>ações</w:t>
      </w:r>
      <w:r>
        <w:rPr>
          <w:spacing w:val="-3"/>
          <w:sz w:val="24"/>
        </w:rPr>
        <w:t> </w:t>
      </w:r>
      <w:r>
        <w:rPr>
          <w:sz w:val="24"/>
        </w:rPr>
        <w:t>de rotina, sempre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possível.</w:t>
      </w:r>
    </w:p>
    <w:p>
      <w:pPr>
        <w:pStyle w:val="BodyText"/>
        <w:rPr>
          <w:sz w:val="26"/>
        </w:rPr>
      </w:pPr>
    </w:p>
    <w:p>
      <w:pPr>
        <w:pStyle w:val="BodyText"/>
        <w:spacing w:before="218"/>
        <w:ind w:left="415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2"/>
        </w:rPr>
        <w:t> </w:t>
      </w:r>
      <w:r>
        <w:rPr/>
        <w:t>14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setembro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9"/>
      </w:pPr>
      <w:r>
        <w:rPr/>
        <w:t>Pablo</w:t>
      </w:r>
      <w:r>
        <w:rPr>
          <w:spacing w:val="-1"/>
        </w:rPr>
        <w:t> </w:t>
      </w:r>
      <w:r>
        <w:rPr/>
        <w:t>Benetti</w:t>
      </w:r>
    </w:p>
    <w:p>
      <w:pPr>
        <w:pStyle w:val="BodyText"/>
        <w:spacing w:before="120"/>
        <w:ind w:left="415" w:right="5853"/>
      </w:pPr>
      <w:r>
        <w:rPr/>
        <w:t>Arquiteto e Urbanista</w:t>
      </w:r>
      <w:r>
        <w:rPr>
          <w:spacing w:val="1"/>
        </w:rPr>
        <w:t> </w:t>
      </w:r>
      <w:r>
        <w:rPr/>
        <w:t>Presidente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CAU/RJ</w:t>
      </w:r>
    </w:p>
    <w:sectPr>
      <w:pgSz w:w="11910" w:h="16840"/>
      <w:pgMar w:header="982" w:footer="0" w:top="19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7392">
          <wp:simplePos x="0" y="0"/>
          <wp:positionH relativeFrom="page">
            <wp:posOffset>1108755</wp:posOffset>
          </wp:positionH>
          <wp:positionV relativeFrom="page">
            <wp:posOffset>623362</wp:posOffset>
          </wp:positionV>
          <wp:extent cx="5886373" cy="63487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373" cy="6348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135" w:hanging="343"/>
        <w:jc w:val="left"/>
      </w:pPr>
      <w:rPr>
        <w:rFonts w:hint="default" w:ascii="Arial MT" w:hAnsi="Arial MT" w:eastAsia="Arial MT" w:cs="Arial MT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90" w:hanging="34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0" w:hanging="34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91" w:hanging="3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41" w:hanging="3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2" w:hanging="3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2" w:hanging="3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2" w:hanging="3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43" w:hanging="34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15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135" w:right="146" w:hanging="274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8A900A-AEC5-48D8-BC69-6EAC585EB2CD}"/>
</file>

<file path=customXml/itemProps2.xml><?xml version="1.0" encoding="utf-8"?>
<ds:datastoreItem xmlns:ds="http://schemas.openxmlformats.org/officeDocument/2006/customXml" ds:itemID="{E886CB6F-3E4F-460B-87A6-24CC538E93A1}"/>
</file>

<file path=customXml/itemProps3.xml><?xml version="1.0" encoding="utf-8"?>
<ds:datastoreItem xmlns:ds="http://schemas.openxmlformats.org/officeDocument/2006/customXml" ds:itemID="{0BA80C20-A002-4641-893C-BB73FC2629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dcterms:created xsi:type="dcterms:W3CDTF">2021-11-17T18:11:31Z</dcterms:created>
  <dcterms:modified xsi:type="dcterms:W3CDTF">2021-11-17T18:11:31Z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  <property fmtid="{D5CDD505-2E9C-101B-9397-08002B2CF9AE}" pid="5" name="ContentTypeId">
    <vt:lpwstr>0x0101006705EC3344FB274FABCD2CC5DC47CA73</vt:lpwstr>
  </property>
</Properties>
</file>