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0B" w:rsidRDefault="0064700B" w:rsidP="000848CA">
      <w:pPr>
        <w:ind w:left="-567"/>
        <w:jc w:val="both"/>
      </w:pPr>
    </w:p>
    <w:p w:rsidR="00CE756E" w:rsidRPr="00710511" w:rsidRDefault="00CE756E" w:rsidP="00071793">
      <w:pPr>
        <w:spacing w:after="0" w:line="360" w:lineRule="auto"/>
        <w:ind w:left="142"/>
        <w:jc w:val="both"/>
        <w:rPr>
          <w:sz w:val="24"/>
          <w:szCs w:val="24"/>
        </w:rPr>
      </w:pPr>
      <w:r w:rsidRPr="00710511">
        <w:rPr>
          <w:sz w:val="24"/>
          <w:szCs w:val="24"/>
        </w:rPr>
        <w:t>Ao Arquiteto e Urbanista Júlio Bentes, responsável pela chapa Fortalecimento da Arquitetura e Urbanismo</w:t>
      </w:r>
      <w:bookmarkStart w:id="0" w:name="_GoBack"/>
      <w:bookmarkEnd w:id="0"/>
    </w:p>
    <w:p w:rsidR="00877149" w:rsidRPr="00710511" w:rsidRDefault="00CE756E" w:rsidP="00071793">
      <w:pPr>
        <w:ind w:left="142"/>
        <w:jc w:val="both"/>
        <w:rPr>
          <w:sz w:val="24"/>
          <w:szCs w:val="24"/>
        </w:rPr>
      </w:pPr>
      <w:r w:rsidRPr="00710511">
        <w:rPr>
          <w:sz w:val="24"/>
          <w:szCs w:val="24"/>
        </w:rPr>
        <w:t>Ref.: R</w:t>
      </w:r>
      <w:r w:rsidR="00877149" w:rsidRPr="00710511">
        <w:rPr>
          <w:sz w:val="24"/>
          <w:szCs w:val="24"/>
        </w:rPr>
        <w:t xml:space="preserve">ecurso </w:t>
      </w:r>
      <w:r w:rsidRPr="00710511">
        <w:rPr>
          <w:sz w:val="24"/>
          <w:szCs w:val="24"/>
        </w:rPr>
        <w:t>de 1º de</w:t>
      </w:r>
      <w:r w:rsidR="00877149" w:rsidRPr="00710511">
        <w:rPr>
          <w:sz w:val="24"/>
          <w:szCs w:val="24"/>
        </w:rPr>
        <w:t xml:space="preserve"> out</w:t>
      </w:r>
      <w:r w:rsidR="00973FCB" w:rsidRPr="00710511">
        <w:rPr>
          <w:sz w:val="24"/>
          <w:szCs w:val="24"/>
        </w:rPr>
        <w:t>ubro de 2014, encaminhado à</w:t>
      </w:r>
      <w:r w:rsidR="00877149" w:rsidRPr="00710511">
        <w:rPr>
          <w:sz w:val="24"/>
          <w:szCs w:val="24"/>
        </w:rPr>
        <w:t xml:space="preserve"> Comissão Eleitoral </w:t>
      </w:r>
      <w:r w:rsidR="000848CA" w:rsidRPr="00710511">
        <w:rPr>
          <w:sz w:val="24"/>
          <w:szCs w:val="24"/>
        </w:rPr>
        <w:t xml:space="preserve">do Estado </w:t>
      </w:r>
      <w:r w:rsidR="00877149" w:rsidRPr="00710511">
        <w:rPr>
          <w:sz w:val="24"/>
          <w:szCs w:val="24"/>
        </w:rPr>
        <w:t xml:space="preserve">do Rio de </w:t>
      </w:r>
      <w:r w:rsidRPr="00710511">
        <w:rPr>
          <w:sz w:val="24"/>
          <w:szCs w:val="24"/>
        </w:rPr>
        <w:t>Janeiro</w:t>
      </w:r>
    </w:p>
    <w:p w:rsidR="00CE756E" w:rsidRPr="00710511" w:rsidRDefault="00C5632A" w:rsidP="00071793">
      <w:pPr>
        <w:spacing w:after="0" w:line="360" w:lineRule="auto"/>
        <w:ind w:left="142"/>
        <w:jc w:val="both"/>
        <w:rPr>
          <w:sz w:val="24"/>
          <w:szCs w:val="24"/>
        </w:rPr>
      </w:pPr>
      <w:r w:rsidRPr="00710511">
        <w:rPr>
          <w:sz w:val="24"/>
          <w:szCs w:val="24"/>
        </w:rPr>
        <w:t>Tendo em vista o que consta na Resolução</w:t>
      </w:r>
      <w:r w:rsidR="00877149" w:rsidRPr="00710511">
        <w:rPr>
          <w:sz w:val="24"/>
          <w:szCs w:val="24"/>
        </w:rPr>
        <w:t xml:space="preserve"> </w:t>
      </w:r>
      <w:r w:rsidR="003719F5">
        <w:rPr>
          <w:sz w:val="24"/>
          <w:szCs w:val="24"/>
        </w:rPr>
        <w:t>CAU/BR</w:t>
      </w:r>
      <w:r w:rsidR="002444FE">
        <w:rPr>
          <w:sz w:val="24"/>
          <w:szCs w:val="24"/>
        </w:rPr>
        <w:t xml:space="preserve"> n° </w:t>
      </w:r>
      <w:r w:rsidR="002444FE" w:rsidRPr="00710511">
        <w:rPr>
          <w:sz w:val="24"/>
          <w:szCs w:val="24"/>
        </w:rPr>
        <w:t>81</w:t>
      </w:r>
      <w:r w:rsidR="00877149" w:rsidRPr="00710511">
        <w:rPr>
          <w:sz w:val="24"/>
          <w:szCs w:val="24"/>
        </w:rPr>
        <w:t xml:space="preserve"> de 6 de </w:t>
      </w:r>
      <w:r w:rsidR="00F478A1">
        <w:rPr>
          <w:sz w:val="24"/>
          <w:szCs w:val="24"/>
        </w:rPr>
        <w:t>jun</w:t>
      </w:r>
      <w:r w:rsidR="00CE756E" w:rsidRPr="00710511">
        <w:rPr>
          <w:sz w:val="24"/>
          <w:szCs w:val="24"/>
        </w:rPr>
        <w:t>ho</w:t>
      </w:r>
      <w:r w:rsidR="00877149" w:rsidRPr="00710511">
        <w:rPr>
          <w:sz w:val="24"/>
          <w:szCs w:val="24"/>
        </w:rPr>
        <w:t xml:space="preserve"> de </w:t>
      </w:r>
      <w:r w:rsidR="0041406D" w:rsidRPr="00710511">
        <w:rPr>
          <w:sz w:val="24"/>
          <w:szCs w:val="24"/>
        </w:rPr>
        <w:t xml:space="preserve">2014, especialmente nos seus artigos 15 e 16, </w:t>
      </w:r>
      <w:r w:rsidR="00877149" w:rsidRPr="00710511">
        <w:rPr>
          <w:sz w:val="24"/>
          <w:szCs w:val="24"/>
        </w:rPr>
        <w:t xml:space="preserve">onde estão </w:t>
      </w:r>
      <w:r w:rsidR="0041406D" w:rsidRPr="00710511">
        <w:rPr>
          <w:sz w:val="24"/>
          <w:szCs w:val="24"/>
        </w:rPr>
        <w:t>estabelec</w:t>
      </w:r>
      <w:r w:rsidR="00877149" w:rsidRPr="00710511">
        <w:rPr>
          <w:sz w:val="24"/>
          <w:szCs w:val="24"/>
        </w:rPr>
        <w:t>idas</w:t>
      </w:r>
      <w:r w:rsidR="0041406D" w:rsidRPr="00710511">
        <w:rPr>
          <w:sz w:val="24"/>
          <w:szCs w:val="24"/>
        </w:rPr>
        <w:t xml:space="preserve"> as condições para as candidaturas relativas às eleições de Conselheiros e respectivos Suplentes ao CAU/BR e CAU/UF, </w:t>
      </w:r>
      <w:r w:rsidR="00877149" w:rsidRPr="00710511">
        <w:rPr>
          <w:sz w:val="24"/>
          <w:szCs w:val="24"/>
        </w:rPr>
        <w:t>nas quais</w:t>
      </w:r>
      <w:r w:rsidR="0041406D" w:rsidRPr="00710511">
        <w:rPr>
          <w:sz w:val="24"/>
          <w:szCs w:val="24"/>
        </w:rPr>
        <w:t xml:space="preserve"> </w:t>
      </w:r>
      <w:r w:rsidR="000848CA" w:rsidRPr="00710511">
        <w:rPr>
          <w:sz w:val="24"/>
          <w:szCs w:val="24"/>
        </w:rPr>
        <w:t xml:space="preserve">se </w:t>
      </w:r>
      <w:r w:rsidR="0041406D" w:rsidRPr="00710511">
        <w:rPr>
          <w:sz w:val="24"/>
          <w:szCs w:val="24"/>
        </w:rPr>
        <w:t xml:space="preserve">percebe de forma inequívoca o entendimento </w:t>
      </w:r>
      <w:r w:rsidR="000848CA" w:rsidRPr="00710511">
        <w:rPr>
          <w:sz w:val="24"/>
          <w:szCs w:val="24"/>
        </w:rPr>
        <w:t xml:space="preserve">de </w:t>
      </w:r>
      <w:r w:rsidR="0041406D" w:rsidRPr="00710511">
        <w:rPr>
          <w:sz w:val="24"/>
          <w:szCs w:val="24"/>
        </w:rPr>
        <w:t>que o pleito dos candidatos aos cargos mencionados t</w:t>
      </w:r>
      <w:r w:rsidR="000848CA" w:rsidRPr="00710511">
        <w:rPr>
          <w:sz w:val="24"/>
          <w:szCs w:val="24"/>
        </w:rPr>
        <w:t>e</w:t>
      </w:r>
      <w:r w:rsidR="0041406D" w:rsidRPr="00710511">
        <w:rPr>
          <w:sz w:val="24"/>
          <w:szCs w:val="24"/>
        </w:rPr>
        <w:t xml:space="preserve">m como condição a inscrição e a </w:t>
      </w:r>
      <w:r w:rsidR="00877149" w:rsidRPr="00710511">
        <w:rPr>
          <w:sz w:val="24"/>
          <w:szCs w:val="24"/>
        </w:rPr>
        <w:t>adimplência</w:t>
      </w:r>
      <w:r w:rsidR="0041406D" w:rsidRPr="00710511">
        <w:rPr>
          <w:sz w:val="24"/>
          <w:szCs w:val="24"/>
        </w:rPr>
        <w:t xml:space="preserve"> com o CAU no </w:t>
      </w:r>
      <w:r w:rsidR="00877149" w:rsidRPr="00710511">
        <w:rPr>
          <w:sz w:val="24"/>
          <w:szCs w:val="24"/>
        </w:rPr>
        <w:t>último</w:t>
      </w:r>
      <w:r w:rsidR="0041406D" w:rsidRPr="00710511">
        <w:rPr>
          <w:sz w:val="24"/>
          <w:szCs w:val="24"/>
        </w:rPr>
        <w:t xml:space="preserve"> dia para o registro da candidatura previsto no calendário eleitora</w:t>
      </w:r>
      <w:r w:rsidR="00877149" w:rsidRPr="00710511">
        <w:rPr>
          <w:sz w:val="24"/>
          <w:szCs w:val="24"/>
        </w:rPr>
        <w:t>l</w:t>
      </w:r>
      <w:r w:rsidR="0041406D" w:rsidRPr="00710511">
        <w:rPr>
          <w:sz w:val="24"/>
          <w:szCs w:val="24"/>
        </w:rPr>
        <w:t xml:space="preserve">, conforme explicita o inciso I do </w:t>
      </w:r>
      <w:r w:rsidR="00877149" w:rsidRPr="00710511">
        <w:rPr>
          <w:sz w:val="24"/>
          <w:szCs w:val="24"/>
        </w:rPr>
        <w:t>artigo</w:t>
      </w:r>
      <w:r w:rsidR="00CE756E" w:rsidRPr="00710511">
        <w:rPr>
          <w:sz w:val="24"/>
          <w:szCs w:val="24"/>
        </w:rPr>
        <w:t xml:space="preserve"> 16</w:t>
      </w:r>
      <w:r w:rsidR="00973FCB" w:rsidRPr="00710511">
        <w:rPr>
          <w:sz w:val="24"/>
          <w:szCs w:val="24"/>
        </w:rPr>
        <w:t>,</w:t>
      </w:r>
      <w:r w:rsidR="00CE756E" w:rsidRPr="00710511">
        <w:rPr>
          <w:sz w:val="24"/>
          <w:szCs w:val="24"/>
        </w:rPr>
        <w:t xml:space="preserve"> e</w:t>
      </w:r>
      <w:r w:rsidR="0041406D" w:rsidRPr="00710511">
        <w:rPr>
          <w:sz w:val="24"/>
          <w:szCs w:val="24"/>
        </w:rPr>
        <w:t xml:space="preserve"> sendo esta data limite </w:t>
      </w:r>
      <w:r w:rsidR="00877149" w:rsidRPr="00710511">
        <w:rPr>
          <w:sz w:val="24"/>
          <w:szCs w:val="24"/>
        </w:rPr>
        <w:t>estabelecida</w:t>
      </w:r>
      <w:r w:rsidR="0041406D" w:rsidRPr="00710511">
        <w:rPr>
          <w:sz w:val="24"/>
          <w:szCs w:val="24"/>
        </w:rPr>
        <w:t xml:space="preserve"> pelo parágrafo único do artigo 18 e informado no Anexo II – Calendário </w:t>
      </w:r>
      <w:r w:rsidR="00CE756E" w:rsidRPr="00710511">
        <w:rPr>
          <w:sz w:val="24"/>
          <w:szCs w:val="24"/>
        </w:rPr>
        <w:t>Eleitoral das Eleições de 2014</w:t>
      </w:r>
      <w:r w:rsidR="0041406D" w:rsidRPr="00710511">
        <w:rPr>
          <w:sz w:val="24"/>
          <w:szCs w:val="24"/>
        </w:rPr>
        <w:t xml:space="preserve"> como o dia 19 de setembro de 2014,</w:t>
      </w:r>
      <w:r w:rsidR="000848CA" w:rsidRPr="00710511">
        <w:rPr>
          <w:sz w:val="24"/>
          <w:szCs w:val="24"/>
        </w:rPr>
        <w:t xml:space="preserve"> a Comissão Eleitoral do Estado do Rio de Janeiro</w:t>
      </w:r>
      <w:r w:rsidR="00CE756E" w:rsidRPr="00710511">
        <w:rPr>
          <w:sz w:val="24"/>
          <w:szCs w:val="24"/>
        </w:rPr>
        <w:t xml:space="preserve"> resolve:</w:t>
      </w:r>
    </w:p>
    <w:p w:rsidR="00F46CEC" w:rsidRPr="00710511" w:rsidRDefault="00CE756E" w:rsidP="00071793">
      <w:pPr>
        <w:spacing w:after="0" w:line="360" w:lineRule="auto"/>
        <w:ind w:left="142"/>
        <w:jc w:val="both"/>
        <w:rPr>
          <w:sz w:val="24"/>
          <w:szCs w:val="24"/>
        </w:rPr>
      </w:pPr>
      <w:r w:rsidRPr="00710511">
        <w:rPr>
          <w:sz w:val="24"/>
          <w:szCs w:val="24"/>
        </w:rPr>
        <w:t>I</w:t>
      </w:r>
      <w:r w:rsidR="00973FCB" w:rsidRPr="00710511">
        <w:rPr>
          <w:sz w:val="24"/>
          <w:szCs w:val="24"/>
        </w:rPr>
        <w:t>ndeferir</w:t>
      </w:r>
      <w:r w:rsidR="0041406D" w:rsidRPr="00710511">
        <w:rPr>
          <w:sz w:val="24"/>
          <w:szCs w:val="24"/>
        </w:rPr>
        <w:t xml:space="preserve"> o requerido com relação à </w:t>
      </w:r>
      <w:r w:rsidR="00F478A1">
        <w:rPr>
          <w:sz w:val="24"/>
          <w:szCs w:val="24"/>
        </w:rPr>
        <w:t>aceitação</w:t>
      </w:r>
      <w:r w:rsidR="0041406D" w:rsidRPr="00710511">
        <w:rPr>
          <w:sz w:val="24"/>
          <w:szCs w:val="24"/>
        </w:rPr>
        <w:t xml:space="preserve"> dos candidatos que regularizaram </w:t>
      </w:r>
      <w:r w:rsidR="00877149" w:rsidRPr="00710511">
        <w:rPr>
          <w:sz w:val="24"/>
          <w:szCs w:val="24"/>
        </w:rPr>
        <w:t>a situação de inadimplência em data posterior à mencionada acatando</w:t>
      </w:r>
      <w:r w:rsidR="003B3D67" w:rsidRPr="00710511">
        <w:rPr>
          <w:sz w:val="24"/>
          <w:szCs w:val="24"/>
        </w:rPr>
        <w:t>, consequentemente,</w:t>
      </w:r>
      <w:r w:rsidR="00877149" w:rsidRPr="00710511">
        <w:rPr>
          <w:sz w:val="24"/>
          <w:szCs w:val="24"/>
        </w:rPr>
        <w:t xml:space="preserve"> as substituições efetuadas</w:t>
      </w:r>
      <w:r w:rsidR="00973FCB" w:rsidRPr="00710511">
        <w:rPr>
          <w:sz w:val="24"/>
          <w:szCs w:val="24"/>
        </w:rPr>
        <w:t xml:space="preserve"> por este motivo</w:t>
      </w:r>
      <w:r w:rsidR="00877149" w:rsidRPr="00710511">
        <w:rPr>
          <w:sz w:val="24"/>
          <w:szCs w:val="24"/>
        </w:rPr>
        <w:t xml:space="preserve"> para a </w:t>
      </w:r>
      <w:r w:rsidR="000848CA" w:rsidRPr="00710511">
        <w:rPr>
          <w:sz w:val="24"/>
          <w:szCs w:val="24"/>
        </w:rPr>
        <w:t>re</w:t>
      </w:r>
      <w:r w:rsidR="00877149" w:rsidRPr="00710511">
        <w:rPr>
          <w:sz w:val="24"/>
          <w:szCs w:val="24"/>
        </w:rPr>
        <w:t>composição da chapa.</w:t>
      </w:r>
    </w:p>
    <w:p w:rsidR="00877149" w:rsidRDefault="00877149" w:rsidP="00071793">
      <w:pPr>
        <w:ind w:left="142"/>
        <w:jc w:val="both"/>
        <w:rPr>
          <w:sz w:val="24"/>
          <w:szCs w:val="24"/>
        </w:rPr>
      </w:pPr>
    </w:p>
    <w:p w:rsidR="0073374A" w:rsidRDefault="0073374A" w:rsidP="000848CA">
      <w:pPr>
        <w:ind w:left="-567"/>
        <w:jc w:val="both"/>
        <w:rPr>
          <w:sz w:val="24"/>
          <w:szCs w:val="24"/>
        </w:rPr>
      </w:pPr>
    </w:p>
    <w:sectPr w:rsidR="0073374A" w:rsidSect="00E9197D">
      <w:headerReference w:type="default" r:id="rId6"/>
      <w:footerReference w:type="default" r:id="rId7"/>
      <w:pgSz w:w="11906" w:h="16838"/>
      <w:pgMar w:top="2241" w:right="1416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0B" w:rsidRDefault="0064700B" w:rsidP="0064700B">
      <w:pPr>
        <w:spacing w:after="0" w:line="240" w:lineRule="auto"/>
      </w:pPr>
      <w:r>
        <w:separator/>
      </w:r>
    </w:p>
  </w:endnote>
  <w:endnote w:type="continuationSeparator" w:id="0">
    <w:p w:rsidR="0064700B" w:rsidRDefault="0064700B" w:rsidP="0064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94" w:rsidRDefault="00757694" w:rsidP="00757694">
    <w:pPr>
      <w:pStyle w:val="Rodap"/>
      <w:tabs>
        <w:tab w:val="clear" w:pos="4252"/>
        <w:tab w:val="clear" w:pos="8504"/>
        <w:tab w:val="left" w:pos="1155"/>
        <w:tab w:val="left" w:pos="1905"/>
        <w:tab w:val="left" w:pos="238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0B" w:rsidRDefault="0064700B" w:rsidP="0064700B">
      <w:pPr>
        <w:spacing w:after="0" w:line="240" w:lineRule="auto"/>
      </w:pPr>
      <w:r>
        <w:separator/>
      </w:r>
    </w:p>
  </w:footnote>
  <w:footnote w:type="continuationSeparator" w:id="0">
    <w:p w:rsidR="0064700B" w:rsidRDefault="0064700B" w:rsidP="0064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0B" w:rsidRDefault="0064700B">
    <w:pPr>
      <w:pStyle w:val="Cabealho"/>
    </w:pPr>
    <w:r>
      <w:rPr>
        <w:rFonts w:ascii="Helvetica" w:eastAsia="Calibri" w:hAnsi="Helvetica" w:cs="Helvetica"/>
        <w:b/>
        <w:noProof/>
        <w:color w:val="267067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10896C7" wp14:editId="318D15E7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69835" cy="10714990"/>
          <wp:effectExtent l="0" t="0" r="0" b="0"/>
          <wp:wrapNone/>
          <wp:docPr id="11" name="Imagem 11" descr="CAU-RJ-timbrado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RJ-timbrado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6D"/>
    <w:rsid w:val="00071793"/>
    <w:rsid w:val="000848CA"/>
    <w:rsid w:val="002444FE"/>
    <w:rsid w:val="003536EE"/>
    <w:rsid w:val="003719F5"/>
    <w:rsid w:val="003B3D67"/>
    <w:rsid w:val="0041406D"/>
    <w:rsid w:val="0064700B"/>
    <w:rsid w:val="00710511"/>
    <w:rsid w:val="0073374A"/>
    <w:rsid w:val="00757694"/>
    <w:rsid w:val="00877149"/>
    <w:rsid w:val="00973FCB"/>
    <w:rsid w:val="00C5632A"/>
    <w:rsid w:val="00CE756E"/>
    <w:rsid w:val="00E9197D"/>
    <w:rsid w:val="00F46CEC"/>
    <w:rsid w:val="00F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102EAA0-F74F-4396-A3E2-57228D3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00B"/>
  </w:style>
  <w:style w:type="paragraph" w:styleId="Rodap">
    <w:name w:val="footer"/>
    <w:basedOn w:val="Normal"/>
    <w:link w:val="RodapChar"/>
    <w:uiPriority w:val="99"/>
    <w:unhideWhenUsed/>
    <w:rsid w:val="0064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00B"/>
  </w:style>
  <w:style w:type="paragraph" w:styleId="Textodebalo">
    <w:name w:val="Balloon Text"/>
    <w:basedOn w:val="Normal"/>
    <w:link w:val="TextodebaloChar"/>
    <w:uiPriority w:val="99"/>
    <w:semiHidden/>
    <w:unhideWhenUsed/>
    <w:rsid w:val="0075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Jacob</dc:creator>
  <cp:keywords/>
  <dc:description/>
  <cp:lastModifiedBy>Fernanda Pinheiro Santana</cp:lastModifiedBy>
  <cp:revision>11</cp:revision>
  <cp:lastPrinted>2014-10-03T18:19:00Z</cp:lastPrinted>
  <dcterms:created xsi:type="dcterms:W3CDTF">2014-10-03T18:07:00Z</dcterms:created>
  <dcterms:modified xsi:type="dcterms:W3CDTF">2014-10-03T21:00:00Z</dcterms:modified>
</cp:coreProperties>
</file>